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4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38"/>
        <w:gridCol w:w="3867"/>
        <w:gridCol w:w="27"/>
        <w:gridCol w:w="90"/>
        <w:gridCol w:w="4222"/>
      </w:tblGrid>
      <w:tr w:rsidR="0026225C" w:rsidRPr="00EF4BEF">
        <w:trPr>
          <w:trHeight w:val="451"/>
        </w:trPr>
        <w:tc>
          <w:tcPr>
            <w:tcW w:w="9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26225C" w:rsidRPr="00EF4BEF" w:rsidRDefault="0026225C" w:rsidP="00B56D79">
            <w:pPr>
              <w:spacing w:line="259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EF4BEF">
              <w:rPr>
                <w:rFonts w:ascii="Calibri" w:hAnsi="Calibri" w:cs="Calibri"/>
                <w:b/>
                <w:bCs/>
                <w:sz w:val="22"/>
                <w:szCs w:val="22"/>
              </w:rPr>
              <w:t>Technické specifikace: Galaxy S23 a Galaxy S23+</w:t>
            </w:r>
          </w:p>
        </w:tc>
      </w:tr>
      <w:tr w:rsidR="0026225C" w:rsidRPr="00EF4BEF">
        <w:tc>
          <w:tcPr>
            <w:tcW w:w="11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25C" w:rsidRPr="00EF4BEF" w:rsidRDefault="0026225C" w:rsidP="00B56D79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</w:tcPr>
          <w:p w:rsidR="0026225C" w:rsidRPr="00EF4BEF" w:rsidRDefault="0026225C" w:rsidP="00B56D79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F4BE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Galaxy S23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</w:tcPr>
          <w:p w:rsidR="0026225C" w:rsidRPr="00EF4BEF" w:rsidRDefault="0026225C" w:rsidP="00B56D79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F4BE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Galaxy S23+</w:t>
            </w:r>
          </w:p>
        </w:tc>
      </w:tr>
      <w:tr w:rsidR="0026225C" w:rsidRPr="00EF4BEF">
        <w:trPr>
          <w:trHeight w:val="1330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225C" w:rsidRPr="00EF4BEF" w:rsidRDefault="0026225C" w:rsidP="00B56D79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b/>
                <w:bCs/>
                <w:sz w:val="18"/>
                <w:szCs w:val="18"/>
                <w:lang w:eastAsia="ko-KR"/>
              </w:rPr>
              <w:t xml:space="preserve">Displej  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6,1” FHD+ (15,5 cm)*</w:t>
            </w:r>
          </w:p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 xml:space="preserve">Dynamic AMOLED 2X </w:t>
            </w:r>
          </w:p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eastAsia="Gulim" w:hAnsi="Calibri" w:cs="Calibri"/>
                <w:color w:val="000000"/>
                <w:sz w:val="18"/>
                <w:szCs w:val="18"/>
              </w:rPr>
              <w:t xml:space="preserve">Obnovovací frekvence </w:t>
            </w:r>
            <w:r w:rsidRPr="00EF4BEF">
              <w:rPr>
                <w:rFonts w:ascii="Calibri" w:hAnsi="Calibri" w:cs="Calibri"/>
                <w:sz w:val="18"/>
                <w:szCs w:val="18"/>
              </w:rPr>
              <w:t>Super Smooth 120 Hz (48~120 Hz) </w:t>
            </w:r>
          </w:p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Obnovovací frekvence TouchSamplingRate 240 Hz v herním režimu</w:t>
            </w:r>
          </w:p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Funkce Vision booster</w:t>
            </w:r>
          </w:p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 xml:space="preserve">Vylepšené uživatelské pohodlí 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6,6” FHD+ (16,8 cm)*</w:t>
            </w:r>
          </w:p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 xml:space="preserve">Dynamic AMOLED 2X </w:t>
            </w:r>
          </w:p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eastAsia="Gulim" w:hAnsi="Calibri" w:cs="Calibri"/>
                <w:color w:val="000000"/>
                <w:sz w:val="18"/>
                <w:szCs w:val="18"/>
              </w:rPr>
              <w:t xml:space="preserve">Obnovovací frekvence </w:t>
            </w:r>
            <w:r w:rsidRPr="00EF4BEF">
              <w:rPr>
                <w:rFonts w:ascii="Calibri" w:hAnsi="Calibri" w:cs="Calibri"/>
                <w:sz w:val="18"/>
                <w:szCs w:val="18"/>
              </w:rPr>
              <w:t>Super Smooth 120 Hz (48~120 Hz) </w:t>
            </w:r>
          </w:p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Obnovovací frekvence TouchSamplingRate 240 Hz v herním režimu</w:t>
            </w:r>
          </w:p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Funkce Vision booster</w:t>
            </w:r>
          </w:p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Vylepšené uživatelské pohodlí</w:t>
            </w:r>
          </w:p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6225C" w:rsidRPr="00EF4BEF"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EF4BEF" w:rsidRDefault="0026225C" w:rsidP="00B56D79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20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F4BEF">
              <w:rPr>
                <w:rFonts w:ascii="Calibri" w:hAnsi="Calibri" w:cs="Calibri"/>
                <w:i/>
                <w:iCs/>
                <w:sz w:val="16"/>
                <w:szCs w:val="16"/>
              </w:rPr>
              <w:t>* Měřeno úhlopříčně. Rozměr displeje Galaxy S23: 6,1“ bez zaoblených rohů, 5,9“ (15 cm) se započtením zaoblených rohů. Rozměr displeje Galaxy S23+: 6,6“ bez zaoblených rohů, 6,4“ (16,2 cm) se započtením zaoblených rohů.  Skutečná zobrazovací plocha je menší vzhledem k zaobleným rohům a otvoru objektivu fotoaparátu.</w:t>
            </w:r>
          </w:p>
        </w:tc>
      </w:tr>
      <w:tr w:rsidR="0026225C" w:rsidRPr="00EF4BEF"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EF4BEF" w:rsidRDefault="0026225C" w:rsidP="00B56D79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eastAsia="Gulim" w:hAnsi="Calibri" w:cs="Calibri"/>
                <w:b/>
                <w:bCs/>
                <w:color w:val="000000"/>
                <w:sz w:val="18"/>
                <w:szCs w:val="18"/>
              </w:rPr>
              <w:t>Rozměry a hmotnost</w:t>
            </w:r>
          </w:p>
        </w:tc>
        <w:tc>
          <w:tcPr>
            <w:tcW w:w="38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70,9 x 146,3 x 7,6 mm, 168 g</w:t>
            </w:r>
          </w:p>
        </w:tc>
        <w:tc>
          <w:tcPr>
            <w:tcW w:w="431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sz w:val="18"/>
                <w:szCs w:val="18"/>
                <w:lang w:eastAsia="ko-KR"/>
              </w:rPr>
            </w:pPr>
            <w:r w:rsidRPr="00EF4BEF">
              <w:rPr>
                <w:rFonts w:ascii="Calibri" w:hAnsi="Calibri" w:cs="Calibri"/>
                <w:sz w:val="18"/>
                <w:szCs w:val="18"/>
                <w:lang w:eastAsia="ko-KR"/>
              </w:rPr>
              <w:t>76,2 x 157,8 x 7,6 mm, 196 g</w:t>
            </w:r>
          </w:p>
        </w:tc>
      </w:tr>
      <w:tr w:rsidR="0026225C" w:rsidRPr="00EF4BEF">
        <w:trPr>
          <w:trHeight w:val="795"/>
        </w:trPr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EF4BEF" w:rsidRDefault="0026225C" w:rsidP="00B56D79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Fotoaparát </w:t>
            </w:r>
            <w:r w:rsidRPr="00EF4BE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20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Ultraširoký fotoaparát 12 MPix</w:t>
            </w:r>
          </w:p>
          <w:p w:rsidR="0026225C" w:rsidRPr="00EF4BEF" w:rsidRDefault="0026225C" w:rsidP="001712ED">
            <w:pPr>
              <w:numPr>
                <w:ilvl w:val="0"/>
                <w:numId w:val="3"/>
              </w:numPr>
              <w:ind w:left="1080" w:firstLine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 xml:space="preserve"> f2,2, úhel záběru 120˚</w:t>
            </w:r>
          </w:p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Širokoúhlý fotoaparát 50 MPix</w:t>
            </w:r>
          </w:p>
          <w:p w:rsidR="0026225C" w:rsidRPr="00EF4BEF" w:rsidRDefault="0026225C" w:rsidP="001712ED">
            <w:pPr>
              <w:numPr>
                <w:ilvl w:val="0"/>
                <w:numId w:val="4"/>
              </w:numPr>
              <w:ind w:left="1080" w:firstLine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f1,8, úhel záběru 85˚ </w:t>
            </w:r>
          </w:p>
          <w:p w:rsidR="0026225C" w:rsidRPr="00EF4BEF" w:rsidRDefault="0026225C" w:rsidP="00B56D79">
            <w:pPr>
              <w:ind w:left="72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Teleobjektiv 10 MPix</w:t>
            </w:r>
          </w:p>
          <w:p w:rsidR="0026225C" w:rsidRPr="003238B0" w:rsidRDefault="0026225C" w:rsidP="001712ED">
            <w:pPr>
              <w:numPr>
                <w:ilvl w:val="0"/>
                <w:numId w:val="5"/>
              </w:numPr>
              <w:ind w:left="1080" w:firstLine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3238B0">
              <w:rPr>
                <w:rFonts w:ascii="Calibri" w:hAnsi="Calibri" w:cs="Calibri"/>
                <w:sz w:val="18"/>
                <w:szCs w:val="18"/>
              </w:rPr>
              <w:t>3x optický Zoom, f2,4, úhel záběru 36˚ </w:t>
            </w:r>
          </w:p>
          <w:p w:rsidR="0026225C" w:rsidRPr="003238B0" w:rsidRDefault="0026225C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3238B0"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3238B0">
              <w:rPr>
                <w:rFonts w:ascii="Calibri" w:hAnsi="Calibri" w:cs="Calibri"/>
                <w:sz w:val="18"/>
                <w:szCs w:val="18"/>
              </w:rPr>
              <w:t>Přední fotoaparát 12MPix</w:t>
            </w:r>
          </w:p>
          <w:p w:rsidR="0026225C" w:rsidRPr="00EF4BEF" w:rsidRDefault="0026225C" w:rsidP="001712ED">
            <w:pPr>
              <w:numPr>
                <w:ilvl w:val="0"/>
                <w:numId w:val="5"/>
              </w:numPr>
              <w:ind w:left="1080" w:firstLine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 xml:space="preserve"> f2,2, úhel záběru 80˚ </w:t>
            </w:r>
          </w:p>
        </w:tc>
      </w:tr>
      <w:tr w:rsidR="0026225C" w:rsidRPr="00EF4BEF">
        <w:trPr>
          <w:trHeight w:val="328"/>
        </w:trPr>
        <w:tc>
          <w:tcPr>
            <w:tcW w:w="11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25C" w:rsidRPr="00EF4BEF" w:rsidRDefault="0026225C" w:rsidP="00B56D79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Procesor </w:t>
            </w:r>
          </w:p>
        </w:tc>
        <w:tc>
          <w:tcPr>
            <w:tcW w:w="820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4BEF">
              <w:rPr>
                <w:rFonts w:ascii="Calibri" w:hAnsi="Calibri" w:cs="Calibri"/>
                <w:color w:val="000000"/>
                <w:sz w:val="18"/>
                <w:szCs w:val="18"/>
              </w:rPr>
              <w:t>Snapdragon® 8 Gen 2 Mobile Platform pro Samsung Galaxy</w:t>
            </w:r>
          </w:p>
        </w:tc>
      </w:tr>
      <w:tr w:rsidR="0026225C" w:rsidRPr="00EF4BEF">
        <w:trPr>
          <w:trHeight w:val="759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EF4BEF" w:rsidRDefault="0026225C" w:rsidP="00B56D79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Paměť </w:t>
            </w:r>
            <w:r w:rsidRPr="00EF4BE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8 + 256 GB</w:t>
            </w:r>
          </w:p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8 + 128 GB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8 + 512 GB</w:t>
            </w:r>
          </w:p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8 + 256 GB</w:t>
            </w:r>
          </w:p>
        </w:tc>
      </w:tr>
      <w:tr w:rsidR="0026225C" w:rsidRPr="00EF4BEF">
        <w:trPr>
          <w:trHeight w:val="292"/>
        </w:trPr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EF4BEF" w:rsidRDefault="0026225C" w:rsidP="00B56D79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20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AE56C1" w:rsidRDefault="0026225C" w:rsidP="00B56D79">
            <w:pPr>
              <w:textAlignment w:val="baseline"/>
              <w:rPr>
                <w:rFonts w:ascii="Calibri" w:hAnsi="Calibri" w:cs="Calibri"/>
                <w:i/>
                <w:iCs/>
                <w:color w:val="555555"/>
                <w:sz w:val="16"/>
                <w:szCs w:val="16"/>
              </w:rPr>
            </w:pPr>
            <w:r w:rsidRPr="00AE56C1">
              <w:rPr>
                <w:rFonts w:ascii="Calibri" w:hAnsi="Calibri" w:cs="Calibri"/>
                <w:i/>
                <w:iCs/>
                <w:sz w:val="16"/>
                <w:szCs w:val="16"/>
              </w:rPr>
              <w:t>*</w:t>
            </w:r>
            <w:r w:rsidRPr="00AE56C1">
              <w:rPr>
                <w:rFonts w:ascii="Calibri" w:hAnsi="Calibri" w:cs="Calibri"/>
                <w:i/>
                <w:iCs/>
                <w:color w:val="555555"/>
                <w:sz w:val="16"/>
                <w:szCs w:val="16"/>
              </w:rPr>
              <w:t xml:space="preserve"> Dostupná kapacita úložného prostoru závisí na instalovaném softwaru.</w:t>
            </w:r>
          </w:p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i/>
                <w:iCs/>
                <w:color w:val="555555"/>
                <w:sz w:val="18"/>
                <w:szCs w:val="18"/>
              </w:rPr>
            </w:pPr>
            <w:r w:rsidRPr="00AE56C1">
              <w:rPr>
                <w:rFonts w:ascii="Calibri" w:hAnsi="Calibri" w:cs="Calibri"/>
                <w:i/>
                <w:iCs/>
                <w:color w:val="555555"/>
                <w:sz w:val="16"/>
                <w:szCs w:val="16"/>
              </w:rPr>
              <w:t>* Kapacita paměti se může na jednotlivých trzích lišit.</w:t>
            </w:r>
          </w:p>
        </w:tc>
      </w:tr>
      <w:tr w:rsidR="0026225C" w:rsidRPr="00EF4BEF">
        <w:trPr>
          <w:trHeight w:val="403"/>
        </w:trPr>
        <w:tc>
          <w:tcPr>
            <w:tcW w:w="113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EF4BEF" w:rsidRDefault="0026225C" w:rsidP="00B56D79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b/>
                <w:bCs/>
                <w:sz w:val="18"/>
                <w:szCs w:val="18"/>
              </w:rPr>
              <w:t>Baterie</w:t>
            </w:r>
            <w:r w:rsidRPr="00EF4BE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3 900 mAh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4 700 mAh </w:t>
            </w:r>
          </w:p>
        </w:tc>
      </w:tr>
      <w:tr w:rsidR="0026225C" w:rsidRPr="00EF4BEF"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EF4BEF" w:rsidRDefault="0026225C" w:rsidP="00B56D7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0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*</w:t>
            </w:r>
            <w:r w:rsidRPr="00EF4BEF">
              <w:rPr>
                <w:rFonts w:ascii="Calibri" w:hAnsi="Calibri" w:cs="Calibri"/>
                <w:i/>
                <w:iCs/>
                <w:sz w:val="16"/>
                <w:szCs w:val="16"/>
              </w:rPr>
              <w:t>Typická hodnota podle nezávislých laboratorních testů. Typickou hodnotou se rozumí průměrná odhadovaná hodnota vzhledem k odchylkám kapacity baterie u testovaných vzorků podle standardu IEC 61960. Jmenovitá (minimální) kapacita je u modelu Galaxy S23 3785 mAh a u modelu Galaxy S23+ 4563 mAh Skutečná výdrž baterie závisí na prostředí v síti, typu využití apod.</w:t>
            </w:r>
          </w:p>
        </w:tc>
      </w:tr>
      <w:tr w:rsidR="0026225C" w:rsidRPr="00EF4BEF">
        <w:trPr>
          <w:trHeight w:val="1125"/>
        </w:trPr>
        <w:tc>
          <w:tcPr>
            <w:tcW w:w="113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6225C" w:rsidRPr="00EF4BEF" w:rsidRDefault="0026225C" w:rsidP="00B56D79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b/>
                <w:bCs/>
                <w:sz w:val="18"/>
                <w:szCs w:val="18"/>
              </w:rPr>
              <w:t>Dobíjení</w:t>
            </w:r>
            <w:r w:rsidRPr="00EF4BE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Kabelové dobíjení*: až 50 % za cca 30 min s adaptérem 25 W ** a kabelem 3 A USB-C ***</w:t>
            </w:r>
          </w:p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Fast WirelessCharging 2.0****</w:t>
            </w:r>
          </w:p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WirelessPowerShare*****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Kabelové dobíjení*: až 65 % za cca 30 min s adaptérem 45 W ** a kabelem 5 A USB-C ***</w:t>
            </w:r>
          </w:p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Fast WirelessCharging 2.0****</w:t>
            </w:r>
          </w:p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WirelessPowerShare*****</w:t>
            </w:r>
          </w:p>
        </w:tc>
      </w:tr>
      <w:tr w:rsidR="0026225C" w:rsidRPr="00EF4BEF">
        <w:trPr>
          <w:trHeight w:val="143"/>
        </w:trPr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5C" w:rsidRPr="00EF4BEF" w:rsidRDefault="0026225C" w:rsidP="00B56D79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20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EF4BEF">
              <w:rPr>
                <w:rFonts w:ascii="Calibri" w:hAnsi="Calibri" w:cs="Calibri"/>
                <w:i/>
                <w:iCs/>
                <w:sz w:val="16"/>
                <w:szCs w:val="16"/>
              </w:rPr>
              <w:t>* Kabelové dobíjení kompatibilní s QC2.0 a AFC.</w:t>
            </w:r>
          </w:p>
        </w:tc>
      </w:tr>
      <w:tr w:rsidR="0026225C" w:rsidRPr="00EF4BEF">
        <w:trPr>
          <w:trHeight w:val="499"/>
        </w:trPr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5C" w:rsidRPr="00EF4BEF" w:rsidRDefault="0026225C" w:rsidP="00B56D79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20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0B0FB5" w:rsidRDefault="0026225C" w:rsidP="00B56D79">
            <w:pPr>
              <w:textAlignment w:val="baseline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EF4BEF">
              <w:rPr>
                <w:rFonts w:ascii="Calibri" w:hAnsi="Calibri" w:cs="Calibri"/>
                <w:i/>
                <w:iCs/>
                <w:sz w:val="16"/>
                <w:szCs w:val="16"/>
              </w:rPr>
              <w:t>** Síťová nabíječka a datový kabel se prodávají samostatně. U modelu Galaxy S23+ doporučujeme používat originální dobíječku Samsung 45 W, u modelu Galaxy S23 originální dobíječku Samsung 25 W.</w:t>
            </w:r>
          </w:p>
        </w:tc>
      </w:tr>
      <w:tr w:rsidR="0026225C" w:rsidRPr="00EF4BEF">
        <w:trPr>
          <w:trHeight w:val="226"/>
        </w:trPr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5C" w:rsidRPr="00EF4BEF" w:rsidRDefault="0026225C" w:rsidP="00B56D79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20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EF4BEF">
              <w:rPr>
                <w:rFonts w:ascii="Calibri" w:hAnsi="Calibri" w:cs="Calibri"/>
                <w:i/>
                <w:iCs/>
                <w:sz w:val="16"/>
                <w:szCs w:val="16"/>
              </w:rPr>
              <w:t>*** Na základě výsledků interních testů Samsungu s cestovním dobíjecím adaptérem 25 W připojeným k předprodukční verzi modelu Galaxy S23 a s cestovním dobíjecím adaptérem 45 W připojeným k předprodukční verzi modelu Galaxy S23+ za stavu 0 % energie, s vypnutými službami, funkcemi i displejem. Skutečná rychlost dobíjení závisí na způsobu použití, podmínkách dobíjení a dalších faktorech.</w:t>
            </w:r>
          </w:p>
        </w:tc>
      </w:tr>
      <w:tr w:rsidR="0026225C" w:rsidRPr="00EF4BEF">
        <w:trPr>
          <w:trHeight w:val="226"/>
        </w:trPr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5C" w:rsidRPr="00EF4BEF" w:rsidRDefault="0026225C" w:rsidP="00B56D79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20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EF4BEF">
              <w:rPr>
                <w:rFonts w:ascii="Calibri" w:hAnsi="Calibri" w:cs="Calibri"/>
                <w:i/>
                <w:iCs/>
                <w:sz w:val="16"/>
                <w:szCs w:val="16"/>
              </w:rPr>
              <w:t>**** Bezdrátové dobíjení je kompatibilní s WPC.</w:t>
            </w:r>
          </w:p>
        </w:tc>
      </w:tr>
      <w:tr w:rsidR="0026225C" w:rsidRPr="00EF4BEF">
        <w:trPr>
          <w:trHeight w:val="1125"/>
        </w:trPr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EF4BEF" w:rsidRDefault="0026225C" w:rsidP="00B56D79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20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EF4BE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***** Systém je omezen na chytré telefony Samsung nebo chytré telefony jiné značky s bezdrátovým nabíjením Qi, mezi kompatibilní modely patří Galaxy S23 Ultra, S23+, S23, Z Fold 4, Z Flip4,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řada </w:t>
            </w:r>
            <w:r w:rsidRPr="00EF4BE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S22, Z Fold3 5G, Z Flip3 5G, S21 FE 5G,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řada </w:t>
            </w:r>
            <w:r w:rsidRPr="00EF4BEF">
              <w:rPr>
                <w:rFonts w:ascii="Calibri" w:hAnsi="Calibri" w:cs="Calibri"/>
                <w:i/>
                <w:iCs/>
                <w:sz w:val="16"/>
                <w:szCs w:val="16"/>
              </w:rPr>
              <w:t>S21, Z Fold2,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řada</w:t>
            </w:r>
            <w:r w:rsidRPr="00EF4BE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Note20,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řada</w:t>
            </w:r>
            <w:r w:rsidRPr="00EF4BE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S20, Z Flip, Note10, Note10+, S10e, S10, S10+, Fold, S9, S9+, S8, S8+, S8 Active, S7, S7 edge, S7 Active, S6, S6 edge, S6 Active, S6 edge+, Note9, Note8, Note FE and Note5. K dispozici u některé nositelné technologie, např. Galaxy Buds2 Pro, Buds2, Buds Pro, Buds Live, Watch5, Watch 5 Pro, Watch4, Watch4 Classic, Watch3, Watch Active2, WatchActive, Gear Sport, Gear S3, GalaxyWatch and GalaxyBuds. Klesne-li stav baterie pod 30 %, nemusí WirelessPowerShare fungovat. Nemusí fungovat s některým příslušenstvím, obaly, modely jiných značek nebo některými nositelnými zařízeními Samsung. Funkce WirelessPowerShare může mít vliv na příjem signálu či datové služby, záleží na prostředí v síti. </w:t>
            </w:r>
          </w:p>
        </w:tc>
      </w:tr>
      <w:tr w:rsidR="0026225C" w:rsidRPr="00EF4BEF"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EF4BEF" w:rsidRDefault="0026225C" w:rsidP="00B56D79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Operační systém </w:t>
            </w:r>
            <w:r w:rsidRPr="00EF4BE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20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Android 13</w:t>
            </w:r>
          </w:p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One UI 5.1</w:t>
            </w:r>
          </w:p>
        </w:tc>
      </w:tr>
      <w:tr w:rsidR="0026225C" w:rsidRPr="00EF4BEF">
        <w:tc>
          <w:tcPr>
            <w:tcW w:w="113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6225C" w:rsidRPr="00EF4BEF" w:rsidRDefault="0026225C" w:rsidP="00B56D79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eastAsia="Gulim" w:hAnsi="Calibri" w:cs="Calibri"/>
                <w:b/>
                <w:bCs/>
                <w:color w:val="000000"/>
                <w:sz w:val="18"/>
                <w:szCs w:val="18"/>
              </w:rPr>
              <w:t>Sítě a konektivita</w:t>
            </w:r>
          </w:p>
        </w:tc>
        <w:tc>
          <w:tcPr>
            <w:tcW w:w="820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6225C" w:rsidRPr="00EF4BEF">
        <w:trPr>
          <w:trHeight w:val="347"/>
        </w:trPr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5C" w:rsidRPr="00EF4BEF" w:rsidRDefault="0026225C" w:rsidP="00B56D7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0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5G*, LTE**, Wi-Fi 6E***, Wi-Fi Direct Bluetooth® v 5.3</w:t>
            </w:r>
          </w:p>
        </w:tc>
      </w:tr>
      <w:tr w:rsidR="0026225C" w:rsidRPr="00EF4BEF"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EF4BEF" w:rsidRDefault="0026225C" w:rsidP="00B56D7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0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EF4BE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*Služby 5G jsou podporovány jen v lokalitách s dostupnou 5G sítí. Vyžaduje optimální připojení 5G. Skutečná rychlost závisí na zemi, operátorovi a prostředí. </w:t>
            </w:r>
          </w:p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EF4BE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** Dostupnost LTE modelů závisí na zemi a mobilním operátorovi. </w:t>
            </w:r>
          </w:p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EF4BEF">
              <w:rPr>
                <w:rFonts w:ascii="Calibri" w:hAnsi="Calibri" w:cs="Calibri"/>
                <w:i/>
                <w:iCs/>
                <w:sz w:val="16"/>
                <w:szCs w:val="16"/>
              </w:rPr>
              <w:t>*** Dostupnost Wi-Fi 6E závisí na zemi, operátorovi a prostředí. Vyžaduje optimální připojení a Wi-Fi 6E router.</w:t>
            </w:r>
          </w:p>
        </w:tc>
      </w:tr>
      <w:tr w:rsidR="0026225C" w:rsidRPr="00EF4BEF">
        <w:trPr>
          <w:trHeight w:val="350"/>
        </w:trPr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EF4BEF" w:rsidRDefault="0026225C" w:rsidP="00B56D79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F4BEF">
              <w:rPr>
                <w:rFonts w:ascii="Calibri" w:hAnsi="Calibri" w:cs="Calibri"/>
                <w:b/>
                <w:bCs/>
                <w:sz w:val="18"/>
                <w:szCs w:val="18"/>
              </w:rPr>
              <w:t>Zabezpečení</w:t>
            </w:r>
            <w:r w:rsidRPr="00EF4BE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20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Samsung Knox, Samsung Knox Vault </w:t>
            </w:r>
          </w:p>
        </w:tc>
      </w:tr>
      <w:tr w:rsidR="0026225C" w:rsidRPr="00EF4BEF">
        <w:trPr>
          <w:trHeight w:val="343"/>
        </w:trPr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EF4BEF" w:rsidRDefault="0026225C" w:rsidP="00B56D79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b/>
                <w:bCs/>
                <w:sz w:val="18"/>
                <w:szCs w:val="18"/>
              </w:rPr>
              <w:t>Odolnost proti vlhkosti</w:t>
            </w:r>
          </w:p>
        </w:tc>
        <w:tc>
          <w:tcPr>
            <w:tcW w:w="820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EF4BEF" w:rsidRDefault="0026225C" w:rsidP="00B56D79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F4BEF">
              <w:rPr>
                <w:rFonts w:ascii="Calibri" w:hAnsi="Calibri" w:cs="Calibri"/>
                <w:sz w:val="18"/>
                <w:szCs w:val="18"/>
              </w:rPr>
              <w:t>IP68 </w:t>
            </w:r>
          </w:p>
        </w:tc>
      </w:tr>
      <w:tr w:rsidR="0026225C" w:rsidRPr="00115F5A"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25C" w:rsidRPr="00EF4BEF" w:rsidRDefault="0026225C" w:rsidP="00B56D7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0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6225C" w:rsidRPr="00115F5A" w:rsidRDefault="0026225C" w:rsidP="00B56D79">
            <w:pPr>
              <w:textAlignment w:val="baseline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EF4BEF">
              <w:rPr>
                <w:rFonts w:ascii="Calibri" w:hAnsi="Calibri" w:cs="Calibri"/>
                <w:i/>
                <w:iCs/>
                <w:sz w:val="16"/>
                <w:szCs w:val="16"/>
              </w:rPr>
              <w:t>*IP68: Měřeno v laboratorních podmínkách. Platí pro testovací podmínky při ponoření do 1,5 m sladké vody max. na 30 minut. Chrání proti prachu, nečistotě a písku. Při namočení opláchněte a osušte. Nehodí se k použití na pláži nebo u bazénu. Ochrana zařízení proti vodě a prachu není trvalá a časem může zeslábnout.</w:t>
            </w:r>
          </w:p>
        </w:tc>
      </w:tr>
    </w:tbl>
    <w:p w:rsidR="0026225C" w:rsidRPr="00115F5A" w:rsidRDefault="0026225C" w:rsidP="001712ED">
      <w:pPr>
        <w:rPr>
          <w:rFonts w:ascii="Calibri Light" w:hAnsi="Calibri Light"/>
          <w:b/>
          <w:bCs/>
          <w:color w:val="0070C0"/>
          <w:sz w:val="22"/>
          <w:szCs w:val="22"/>
          <w:lang w:eastAsia="ko-KR"/>
        </w:rPr>
      </w:pPr>
    </w:p>
    <w:p w:rsidR="0026225C" w:rsidRPr="00115F5A" w:rsidRDefault="0026225C" w:rsidP="001712ED">
      <w:pPr>
        <w:spacing w:line="30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6225C" w:rsidRPr="000B0FB5" w:rsidRDefault="0026225C" w:rsidP="000B0FB5"/>
    <w:sectPr w:rsidR="0026225C" w:rsidRPr="000B0FB5" w:rsidSect="008C0379">
      <w:headerReference w:type="default" r:id="rId7"/>
      <w:footerReference w:type="default" r:id="rId8"/>
      <w:footnotePr>
        <w:pos w:val="beneathText"/>
      </w:footnotePr>
      <w:endnotePr>
        <w:numFmt w:val="decimal"/>
      </w:endnotePr>
      <w:pgSz w:w="11906" w:h="16838"/>
      <w:pgMar w:top="2160" w:right="1466" w:bottom="354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25C" w:rsidRDefault="0026225C" w:rsidP="001712ED">
      <w:r>
        <w:separator/>
      </w:r>
    </w:p>
  </w:endnote>
  <w:endnote w:type="continuationSeparator" w:id="1">
    <w:p w:rsidR="0026225C" w:rsidRDefault="0026225C" w:rsidP="001712ED">
      <w:r>
        <w:continuationSeparator/>
      </w:r>
    </w:p>
  </w:endnote>
  <w:endnote w:type="continuationNotice" w:id="2">
    <w:p w:rsidR="0026225C" w:rsidRDefault="0026225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ąŮĹÁ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lim">
    <w:altName w:val="Malgun Gothic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5C" w:rsidRDefault="0026225C">
    <w:pPr>
      <w:pStyle w:val="Footer"/>
      <w:ind w:right="360"/>
      <w:rPr>
        <w:rFonts w:ascii="Arial" w:hAnsi="Arial" w:cs="Arial"/>
        <w:position w:val="-6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25C" w:rsidRDefault="0026225C" w:rsidP="001712ED">
      <w:r>
        <w:separator/>
      </w:r>
    </w:p>
  </w:footnote>
  <w:footnote w:type="continuationSeparator" w:id="1">
    <w:p w:rsidR="0026225C" w:rsidRDefault="0026225C" w:rsidP="001712ED">
      <w:r>
        <w:continuationSeparator/>
      </w:r>
    </w:p>
  </w:footnote>
  <w:footnote w:type="continuationNotice" w:id="2">
    <w:p w:rsidR="0026225C" w:rsidRDefault="0026225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5C" w:rsidRDefault="0026225C">
    <w:pPr>
      <w:pStyle w:val="Header"/>
      <w:ind w:firstLine="1416"/>
      <w:rPr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alt="Pozadi2015" style="position:absolute;left:0;text-align:left;margin-left:-69.6pt;margin-top:-36pt;width:593.4pt;height:840.4pt;z-index:251660288;visibility:visible">
          <v:imagedata r:id="rId1" o:title=""/>
        </v:shape>
      </w:pict>
    </w:r>
    <w:r>
      <w:rPr>
        <w:rFonts w:ascii="Arial" w:hAnsi="Arial" w:cs="Arial"/>
        <w:b/>
        <w:bCs/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1683"/>
    <w:multiLevelType w:val="multilevel"/>
    <w:tmpl w:val="A704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22096458"/>
    <w:multiLevelType w:val="multilevel"/>
    <w:tmpl w:val="8CC4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25ED2053"/>
    <w:multiLevelType w:val="hybridMultilevel"/>
    <w:tmpl w:val="0FD0FB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603B"/>
    <w:multiLevelType w:val="hybridMultilevel"/>
    <w:tmpl w:val="E1809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0DA12E3"/>
    <w:multiLevelType w:val="hybridMultilevel"/>
    <w:tmpl w:val="8792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2A43763"/>
    <w:multiLevelType w:val="hybridMultilevel"/>
    <w:tmpl w:val="1A9A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1AA7C92"/>
    <w:multiLevelType w:val="hybridMultilevel"/>
    <w:tmpl w:val="69CA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8706126"/>
    <w:multiLevelType w:val="hybridMultilevel"/>
    <w:tmpl w:val="74625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CBB2206"/>
    <w:multiLevelType w:val="multilevel"/>
    <w:tmpl w:val="13FE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6F904656"/>
    <w:multiLevelType w:val="hybridMultilevel"/>
    <w:tmpl w:val="0396F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7C4527"/>
    <w:multiLevelType w:val="multilevel"/>
    <w:tmpl w:val="6DE6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77485CC3"/>
    <w:multiLevelType w:val="hybridMultilevel"/>
    <w:tmpl w:val="017EA008"/>
    <w:lvl w:ilvl="0" w:tplc="E1F869BC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C622A338">
      <w:start w:val="6"/>
      <w:numFmt w:val="bullet"/>
      <w:lvlText w:val="-"/>
      <w:lvlJc w:val="left"/>
      <w:pPr>
        <w:ind w:left="1980" w:hanging="360"/>
      </w:pPr>
      <w:rPr>
        <w:rFonts w:ascii="Calibri" w:eastAsia="Times New Roman" w:hAnsi="Calibri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  <w:footnote w:id="2"/>
  </w:footnotePr>
  <w:endnotePr>
    <w:numFmt w:val="decimal"/>
    <w:endnote w:id="0"/>
    <w:endnote w:id="1"/>
    <w:endnote w:id="2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2ED"/>
    <w:rsid w:val="000074A6"/>
    <w:rsid w:val="000147C5"/>
    <w:rsid w:val="0001496B"/>
    <w:rsid w:val="00017378"/>
    <w:rsid w:val="0003559F"/>
    <w:rsid w:val="00037D43"/>
    <w:rsid w:val="00046E79"/>
    <w:rsid w:val="00047A73"/>
    <w:rsid w:val="000542FD"/>
    <w:rsid w:val="0006165E"/>
    <w:rsid w:val="00076704"/>
    <w:rsid w:val="00077A33"/>
    <w:rsid w:val="000905FE"/>
    <w:rsid w:val="000906E7"/>
    <w:rsid w:val="000A61ED"/>
    <w:rsid w:val="000A72E4"/>
    <w:rsid w:val="000B0E21"/>
    <w:rsid w:val="000B0FB5"/>
    <w:rsid w:val="000B3C06"/>
    <w:rsid w:val="000B6586"/>
    <w:rsid w:val="000B744A"/>
    <w:rsid w:val="000C01F7"/>
    <w:rsid w:val="000C2059"/>
    <w:rsid w:val="000C2AC9"/>
    <w:rsid w:val="000D230B"/>
    <w:rsid w:val="000F1650"/>
    <w:rsid w:val="000F46E6"/>
    <w:rsid w:val="00100E48"/>
    <w:rsid w:val="001021F0"/>
    <w:rsid w:val="00102586"/>
    <w:rsid w:val="00107CA4"/>
    <w:rsid w:val="00115F5A"/>
    <w:rsid w:val="001216E3"/>
    <w:rsid w:val="00123E85"/>
    <w:rsid w:val="00126703"/>
    <w:rsid w:val="001302C4"/>
    <w:rsid w:val="001347DB"/>
    <w:rsid w:val="00134F48"/>
    <w:rsid w:val="001437ED"/>
    <w:rsid w:val="00145F12"/>
    <w:rsid w:val="00150407"/>
    <w:rsid w:val="0015044A"/>
    <w:rsid w:val="00161805"/>
    <w:rsid w:val="001618E3"/>
    <w:rsid w:val="001642D3"/>
    <w:rsid w:val="001712ED"/>
    <w:rsid w:val="001724AA"/>
    <w:rsid w:val="0017252D"/>
    <w:rsid w:val="001751B8"/>
    <w:rsid w:val="0018232D"/>
    <w:rsid w:val="00187558"/>
    <w:rsid w:val="00194AAD"/>
    <w:rsid w:val="00197EF6"/>
    <w:rsid w:val="001A1601"/>
    <w:rsid w:val="001A2641"/>
    <w:rsid w:val="001A55C0"/>
    <w:rsid w:val="001A5C7B"/>
    <w:rsid w:val="001B107F"/>
    <w:rsid w:val="001C11A7"/>
    <w:rsid w:val="001C7480"/>
    <w:rsid w:val="001D57BD"/>
    <w:rsid w:val="001E6A7C"/>
    <w:rsid w:val="001F0768"/>
    <w:rsid w:val="00200224"/>
    <w:rsid w:val="002004CD"/>
    <w:rsid w:val="00204740"/>
    <w:rsid w:val="00220C70"/>
    <w:rsid w:val="00240AE7"/>
    <w:rsid w:val="00245526"/>
    <w:rsid w:val="00256E60"/>
    <w:rsid w:val="00257B6F"/>
    <w:rsid w:val="0026225C"/>
    <w:rsid w:val="00275382"/>
    <w:rsid w:val="0027707D"/>
    <w:rsid w:val="00277D0F"/>
    <w:rsid w:val="00282E16"/>
    <w:rsid w:val="0028364B"/>
    <w:rsid w:val="00284C03"/>
    <w:rsid w:val="002958BC"/>
    <w:rsid w:val="002972E7"/>
    <w:rsid w:val="002A6533"/>
    <w:rsid w:val="002B6AA5"/>
    <w:rsid w:val="002C09CA"/>
    <w:rsid w:val="002C6F3F"/>
    <w:rsid w:val="002D307D"/>
    <w:rsid w:val="002D6638"/>
    <w:rsid w:val="002E6B1A"/>
    <w:rsid w:val="002F2329"/>
    <w:rsid w:val="002F3109"/>
    <w:rsid w:val="002F50C6"/>
    <w:rsid w:val="002F63B5"/>
    <w:rsid w:val="00313687"/>
    <w:rsid w:val="0031557D"/>
    <w:rsid w:val="00315DDE"/>
    <w:rsid w:val="003217A3"/>
    <w:rsid w:val="003238B0"/>
    <w:rsid w:val="00325FB5"/>
    <w:rsid w:val="00331923"/>
    <w:rsid w:val="00343F86"/>
    <w:rsid w:val="00345D70"/>
    <w:rsid w:val="003510D4"/>
    <w:rsid w:val="00356D3F"/>
    <w:rsid w:val="0035791E"/>
    <w:rsid w:val="00364970"/>
    <w:rsid w:val="00365009"/>
    <w:rsid w:val="003733CD"/>
    <w:rsid w:val="00391EFE"/>
    <w:rsid w:val="0039273D"/>
    <w:rsid w:val="0039284C"/>
    <w:rsid w:val="003951C7"/>
    <w:rsid w:val="003963E5"/>
    <w:rsid w:val="003A0446"/>
    <w:rsid w:val="003A0CC2"/>
    <w:rsid w:val="003B0804"/>
    <w:rsid w:val="003B27DE"/>
    <w:rsid w:val="003B4F5F"/>
    <w:rsid w:val="003B5765"/>
    <w:rsid w:val="003B5A84"/>
    <w:rsid w:val="003B6096"/>
    <w:rsid w:val="003B6662"/>
    <w:rsid w:val="003C320E"/>
    <w:rsid w:val="003D6706"/>
    <w:rsid w:val="003F4931"/>
    <w:rsid w:val="003F6D28"/>
    <w:rsid w:val="00405DD3"/>
    <w:rsid w:val="004206DE"/>
    <w:rsid w:val="004255D0"/>
    <w:rsid w:val="00447286"/>
    <w:rsid w:val="00447644"/>
    <w:rsid w:val="00453130"/>
    <w:rsid w:val="00453DF9"/>
    <w:rsid w:val="00456B5E"/>
    <w:rsid w:val="00460207"/>
    <w:rsid w:val="0046049D"/>
    <w:rsid w:val="004606BA"/>
    <w:rsid w:val="00465968"/>
    <w:rsid w:val="004754E3"/>
    <w:rsid w:val="00476652"/>
    <w:rsid w:val="00480C65"/>
    <w:rsid w:val="00487EC3"/>
    <w:rsid w:val="004A1528"/>
    <w:rsid w:val="004B0973"/>
    <w:rsid w:val="004B4A8B"/>
    <w:rsid w:val="004B5B27"/>
    <w:rsid w:val="004C2B7E"/>
    <w:rsid w:val="004D042B"/>
    <w:rsid w:val="004D7A2F"/>
    <w:rsid w:val="004E37CE"/>
    <w:rsid w:val="004E64AE"/>
    <w:rsid w:val="004F3EF7"/>
    <w:rsid w:val="004F4BB5"/>
    <w:rsid w:val="004F6C9A"/>
    <w:rsid w:val="005074B9"/>
    <w:rsid w:val="005127F1"/>
    <w:rsid w:val="00512974"/>
    <w:rsid w:val="00513319"/>
    <w:rsid w:val="00526A91"/>
    <w:rsid w:val="005420DB"/>
    <w:rsid w:val="0054286B"/>
    <w:rsid w:val="00542890"/>
    <w:rsid w:val="00555864"/>
    <w:rsid w:val="00563136"/>
    <w:rsid w:val="00565BA8"/>
    <w:rsid w:val="00582057"/>
    <w:rsid w:val="005822D4"/>
    <w:rsid w:val="00585DFD"/>
    <w:rsid w:val="00593CC4"/>
    <w:rsid w:val="005B04F4"/>
    <w:rsid w:val="005B561A"/>
    <w:rsid w:val="005C54CF"/>
    <w:rsid w:val="005E33C4"/>
    <w:rsid w:val="005E7E0C"/>
    <w:rsid w:val="005F406D"/>
    <w:rsid w:val="0060117B"/>
    <w:rsid w:val="0060241D"/>
    <w:rsid w:val="0061166B"/>
    <w:rsid w:val="0061613D"/>
    <w:rsid w:val="00623D4E"/>
    <w:rsid w:val="0063276B"/>
    <w:rsid w:val="00634203"/>
    <w:rsid w:val="00643920"/>
    <w:rsid w:val="00643B40"/>
    <w:rsid w:val="00647C14"/>
    <w:rsid w:val="006534A5"/>
    <w:rsid w:val="006658CD"/>
    <w:rsid w:val="00667470"/>
    <w:rsid w:val="00670A7E"/>
    <w:rsid w:val="006837E4"/>
    <w:rsid w:val="006878F3"/>
    <w:rsid w:val="0069402F"/>
    <w:rsid w:val="006943A8"/>
    <w:rsid w:val="00694B8F"/>
    <w:rsid w:val="00695405"/>
    <w:rsid w:val="006A5C17"/>
    <w:rsid w:val="006B0D68"/>
    <w:rsid w:val="006B37DA"/>
    <w:rsid w:val="006B53EF"/>
    <w:rsid w:val="006B5CB9"/>
    <w:rsid w:val="006B753B"/>
    <w:rsid w:val="006C15E0"/>
    <w:rsid w:val="006D26BA"/>
    <w:rsid w:val="006D3919"/>
    <w:rsid w:val="006D474A"/>
    <w:rsid w:val="006E1EC7"/>
    <w:rsid w:val="006E29CC"/>
    <w:rsid w:val="006E536D"/>
    <w:rsid w:val="006E6F08"/>
    <w:rsid w:val="006E7138"/>
    <w:rsid w:val="006F2816"/>
    <w:rsid w:val="006F3146"/>
    <w:rsid w:val="006F4114"/>
    <w:rsid w:val="006F78D0"/>
    <w:rsid w:val="00702B79"/>
    <w:rsid w:val="00705A39"/>
    <w:rsid w:val="007200E9"/>
    <w:rsid w:val="00720C33"/>
    <w:rsid w:val="00726BD9"/>
    <w:rsid w:val="00730905"/>
    <w:rsid w:val="00731214"/>
    <w:rsid w:val="007509F5"/>
    <w:rsid w:val="007521ED"/>
    <w:rsid w:val="007527C5"/>
    <w:rsid w:val="007534E0"/>
    <w:rsid w:val="00756599"/>
    <w:rsid w:val="007633C2"/>
    <w:rsid w:val="00774A1F"/>
    <w:rsid w:val="007810EE"/>
    <w:rsid w:val="00781A02"/>
    <w:rsid w:val="007B18BE"/>
    <w:rsid w:val="007B4731"/>
    <w:rsid w:val="007B686C"/>
    <w:rsid w:val="007C3D1B"/>
    <w:rsid w:val="007C407C"/>
    <w:rsid w:val="007C6EB5"/>
    <w:rsid w:val="007D1771"/>
    <w:rsid w:val="008107E8"/>
    <w:rsid w:val="008115E0"/>
    <w:rsid w:val="008126C7"/>
    <w:rsid w:val="0081614B"/>
    <w:rsid w:val="00817233"/>
    <w:rsid w:val="00825A06"/>
    <w:rsid w:val="00827DE9"/>
    <w:rsid w:val="0083258B"/>
    <w:rsid w:val="0083580B"/>
    <w:rsid w:val="00836052"/>
    <w:rsid w:val="0085763E"/>
    <w:rsid w:val="00875ADF"/>
    <w:rsid w:val="0087638E"/>
    <w:rsid w:val="00880C70"/>
    <w:rsid w:val="00890E2C"/>
    <w:rsid w:val="0089117B"/>
    <w:rsid w:val="008944EE"/>
    <w:rsid w:val="008A067F"/>
    <w:rsid w:val="008A0E70"/>
    <w:rsid w:val="008A5B93"/>
    <w:rsid w:val="008A6411"/>
    <w:rsid w:val="008B156C"/>
    <w:rsid w:val="008C0379"/>
    <w:rsid w:val="008C2077"/>
    <w:rsid w:val="008C638E"/>
    <w:rsid w:val="008D65D8"/>
    <w:rsid w:val="008D7D98"/>
    <w:rsid w:val="008E0110"/>
    <w:rsid w:val="008E516F"/>
    <w:rsid w:val="008E59AF"/>
    <w:rsid w:val="008E704D"/>
    <w:rsid w:val="008E7805"/>
    <w:rsid w:val="008F299A"/>
    <w:rsid w:val="008F317A"/>
    <w:rsid w:val="008F5F29"/>
    <w:rsid w:val="0091156E"/>
    <w:rsid w:val="00920F8D"/>
    <w:rsid w:val="0092226E"/>
    <w:rsid w:val="009234CB"/>
    <w:rsid w:val="0092360F"/>
    <w:rsid w:val="00927E97"/>
    <w:rsid w:val="0093293A"/>
    <w:rsid w:val="00936210"/>
    <w:rsid w:val="00937056"/>
    <w:rsid w:val="00951E08"/>
    <w:rsid w:val="00957FFB"/>
    <w:rsid w:val="00962C2F"/>
    <w:rsid w:val="00965CAD"/>
    <w:rsid w:val="00974C06"/>
    <w:rsid w:val="00976C91"/>
    <w:rsid w:val="00981DB8"/>
    <w:rsid w:val="00985243"/>
    <w:rsid w:val="009865CA"/>
    <w:rsid w:val="00986D50"/>
    <w:rsid w:val="00986FCC"/>
    <w:rsid w:val="009942DD"/>
    <w:rsid w:val="00996456"/>
    <w:rsid w:val="00996732"/>
    <w:rsid w:val="009A164E"/>
    <w:rsid w:val="009A21D1"/>
    <w:rsid w:val="009A49B5"/>
    <w:rsid w:val="009B31C5"/>
    <w:rsid w:val="009B4391"/>
    <w:rsid w:val="009B71AA"/>
    <w:rsid w:val="009C4E1B"/>
    <w:rsid w:val="009E1BA2"/>
    <w:rsid w:val="009E20B4"/>
    <w:rsid w:val="009E24DD"/>
    <w:rsid w:val="009F06CA"/>
    <w:rsid w:val="009F1BED"/>
    <w:rsid w:val="009F4A52"/>
    <w:rsid w:val="00A06BED"/>
    <w:rsid w:val="00A13F83"/>
    <w:rsid w:val="00A17172"/>
    <w:rsid w:val="00A25788"/>
    <w:rsid w:val="00A35D09"/>
    <w:rsid w:val="00A41919"/>
    <w:rsid w:val="00A43301"/>
    <w:rsid w:val="00A50131"/>
    <w:rsid w:val="00A53F22"/>
    <w:rsid w:val="00A66F8B"/>
    <w:rsid w:val="00A747ED"/>
    <w:rsid w:val="00A87CA2"/>
    <w:rsid w:val="00A9440D"/>
    <w:rsid w:val="00A97C5F"/>
    <w:rsid w:val="00AA02F4"/>
    <w:rsid w:val="00AA1DEA"/>
    <w:rsid w:val="00AA2FD8"/>
    <w:rsid w:val="00AB1C94"/>
    <w:rsid w:val="00AB5A98"/>
    <w:rsid w:val="00AB7672"/>
    <w:rsid w:val="00AC1F2F"/>
    <w:rsid w:val="00AC3AB1"/>
    <w:rsid w:val="00AE56C1"/>
    <w:rsid w:val="00AE7F4A"/>
    <w:rsid w:val="00AF23B1"/>
    <w:rsid w:val="00AF355C"/>
    <w:rsid w:val="00B03E3F"/>
    <w:rsid w:val="00B06AB0"/>
    <w:rsid w:val="00B11A62"/>
    <w:rsid w:val="00B12AB1"/>
    <w:rsid w:val="00B20736"/>
    <w:rsid w:val="00B241A6"/>
    <w:rsid w:val="00B32F94"/>
    <w:rsid w:val="00B4196B"/>
    <w:rsid w:val="00B42C26"/>
    <w:rsid w:val="00B5614C"/>
    <w:rsid w:val="00B56D79"/>
    <w:rsid w:val="00B7261E"/>
    <w:rsid w:val="00B771DC"/>
    <w:rsid w:val="00B7743B"/>
    <w:rsid w:val="00B776CA"/>
    <w:rsid w:val="00B844E8"/>
    <w:rsid w:val="00BA165B"/>
    <w:rsid w:val="00BA5854"/>
    <w:rsid w:val="00BB20FF"/>
    <w:rsid w:val="00BB2856"/>
    <w:rsid w:val="00BB38A1"/>
    <w:rsid w:val="00BB4AFE"/>
    <w:rsid w:val="00BB6DDD"/>
    <w:rsid w:val="00BC1344"/>
    <w:rsid w:val="00BC1A99"/>
    <w:rsid w:val="00BC6907"/>
    <w:rsid w:val="00BD279C"/>
    <w:rsid w:val="00BD43FB"/>
    <w:rsid w:val="00BD7F70"/>
    <w:rsid w:val="00BF0D4D"/>
    <w:rsid w:val="00BF10D2"/>
    <w:rsid w:val="00BF467E"/>
    <w:rsid w:val="00BF5942"/>
    <w:rsid w:val="00C12C70"/>
    <w:rsid w:val="00C33614"/>
    <w:rsid w:val="00C34159"/>
    <w:rsid w:val="00C373BB"/>
    <w:rsid w:val="00C50F25"/>
    <w:rsid w:val="00C52B82"/>
    <w:rsid w:val="00C54025"/>
    <w:rsid w:val="00C55B4F"/>
    <w:rsid w:val="00C6239C"/>
    <w:rsid w:val="00C67209"/>
    <w:rsid w:val="00C85F83"/>
    <w:rsid w:val="00CA5438"/>
    <w:rsid w:val="00CA71AA"/>
    <w:rsid w:val="00CB0AFF"/>
    <w:rsid w:val="00CC0E96"/>
    <w:rsid w:val="00CC3CF4"/>
    <w:rsid w:val="00CC417A"/>
    <w:rsid w:val="00CC4349"/>
    <w:rsid w:val="00CD3F1D"/>
    <w:rsid w:val="00CD4A7E"/>
    <w:rsid w:val="00CD5F7C"/>
    <w:rsid w:val="00CE18CF"/>
    <w:rsid w:val="00CF2B7A"/>
    <w:rsid w:val="00CF7520"/>
    <w:rsid w:val="00D00E3E"/>
    <w:rsid w:val="00D037F0"/>
    <w:rsid w:val="00D05CB9"/>
    <w:rsid w:val="00D068DD"/>
    <w:rsid w:val="00D072AD"/>
    <w:rsid w:val="00D1428C"/>
    <w:rsid w:val="00D15F19"/>
    <w:rsid w:val="00D30DE9"/>
    <w:rsid w:val="00D34C37"/>
    <w:rsid w:val="00D35380"/>
    <w:rsid w:val="00D40A20"/>
    <w:rsid w:val="00D42F76"/>
    <w:rsid w:val="00D50E07"/>
    <w:rsid w:val="00D53E05"/>
    <w:rsid w:val="00D5752B"/>
    <w:rsid w:val="00D57F61"/>
    <w:rsid w:val="00D62238"/>
    <w:rsid w:val="00D63500"/>
    <w:rsid w:val="00D7034E"/>
    <w:rsid w:val="00D7720B"/>
    <w:rsid w:val="00D801AD"/>
    <w:rsid w:val="00D957BC"/>
    <w:rsid w:val="00D97D55"/>
    <w:rsid w:val="00DA4BC4"/>
    <w:rsid w:val="00DA7081"/>
    <w:rsid w:val="00DB4CE1"/>
    <w:rsid w:val="00DB63A2"/>
    <w:rsid w:val="00DC1AC5"/>
    <w:rsid w:val="00DD4963"/>
    <w:rsid w:val="00DD5816"/>
    <w:rsid w:val="00DD7DBF"/>
    <w:rsid w:val="00DE1230"/>
    <w:rsid w:val="00DE6F40"/>
    <w:rsid w:val="00DF2624"/>
    <w:rsid w:val="00DF7A42"/>
    <w:rsid w:val="00E043B6"/>
    <w:rsid w:val="00E12324"/>
    <w:rsid w:val="00E141EB"/>
    <w:rsid w:val="00E15241"/>
    <w:rsid w:val="00E20137"/>
    <w:rsid w:val="00E2113D"/>
    <w:rsid w:val="00E21298"/>
    <w:rsid w:val="00E2218F"/>
    <w:rsid w:val="00E254AC"/>
    <w:rsid w:val="00E31368"/>
    <w:rsid w:val="00E32595"/>
    <w:rsid w:val="00E42F8D"/>
    <w:rsid w:val="00E527C3"/>
    <w:rsid w:val="00E52BF4"/>
    <w:rsid w:val="00E534DC"/>
    <w:rsid w:val="00E5460E"/>
    <w:rsid w:val="00E605A7"/>
    <w:rsid w:val="00E60FED"/>
    <w:rsid w:val="00E6198A"/>
    <w:rsid w:val="00E65B36"/>
    <w:rsid w:val="00E71C7F"/>
    <w:rsid w:val="00E7239C"/>
    <w:rsid w:val="00E73DE8"/>
    <w:rsid w:val="00E80335"/>
    <w:rsid w:val="00E84BE1"/>
    <w:rsid w:val="00EA1572"/>
    <w:rsid w:val="00EA1D9F"/>
    <w:rsid w:val="00EA2A93"/>
    <w:rsid w:val="00EA2EB3"/>
    <w:rsid w:val="00EA410E"/>
    <w:rsid w:val="00EA63BB"/>
    <w:rsid w:val="00EB28C6"/>
    <w:rsid w:val="00EC5F12"/>
    <w:rsid w:val="00EE07EC"/>
    <w:rsid w:val="00EE24AB"/>
    <w:rsid w:val="00EE5A3C"/>
    <w:rsid w:val="00EE6365"/>
    <w:rsid w:val="00EF3F9B"/>
    <w:rsid w:val="00EF4BEF"/>
    <w:rsid w:val="00EF6518"/>
    <w:rsid w:val="00EF699A"/>
    <w:rsid w:val="00F0232B"/>
    <w:rsid w:val="00F07CCB"/>
    <w:rsid w:val="00F132F1"/>
    <w:rsid w:val="00F15CA7"/>
    <w:rsid w:val="00F17702"/>
    <w:rsid w:val="00F240CA"/>
    <w:rsid w:val="00F36C81"/>
    <w:rsid w:val="00F41458"/>
    <w:rsid w:val="00F4268F"/>
    <w:rsid w:val="00F473C6"/>
    <w:rsid w:val="00F50EC5"/>
    <w:rsid w:val="00F71247"/>
    <w:rsid w:val="00F73305"/>
    <w:rsid w:val="00F801BC"/>
    <w:rsid w:val="00F8313C"/>
    <w:rsid w:val="00F917DA"/>
    <w:rsid w:val="00F97D11"/>
    <w:rsid w:val="00FA01FF"/>
    <w:rsid w:val="00FA3536"/>
    <w:rsid w:val="00FB090B"/>
    <w:rsid w:val="00FC4BBB"/>
    <w:rsid w:val="00FC514B"/>
    <w:rsid w:val="00FD2CBD"/>
    <w:rsid w:val="00FD44C6"/>
    <w:rsid w:val="00FD4E84"/>
    <w:rsid w:val="00FE10D9"/>
    <w:rsid w:val="00FE5198"/>
    <w:rsid w:val="00FF1832"/>
    <w:rsid w:val="00FF2394"/>
    <w:rsid w:val="00FF3113"/>
    <w:rsid w:val="00FF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ni">
    <w:name w:val="Rani"/>
    <w:basedOn w:val="NoSpacing"/>
    <w:link w:val="RaniChar"/>
    <w:autoRedefine/>
    <w:uiPriority w:val="99"/>
    <w:rsid w:val="00FF1832"/>
    <w:rPr>
      <w:rFonts w:ascii="Times New Roman" w:hAnsi="Times New Roman" w:cs="Times New Roman"/>
      <w:sz w:val="24"/>
      <w:szCs w:val="24"/>
    </w:rPr>
  </w:style>
  <w:style w:type="character" w:customStyle="1" w:styleId="RaniChar">
    <w:name w:val="Rani Char"/>
    <w:basedOn w:val="DefaultParagraphFont"/>
    <w:link w:val="Rani"/>
    <w:uiPriority w:val="99"/>
    <w:locked/>
    <w:rsid w:val="00FF183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D44C6"/>
    <w:rPr>
      <w:rFonts w:cs="Calibri"/>
      <w:lang w:eastAsia="en-US"/>
    </w:rPr>
  </w:style>
  <w:style w:type="paragraph" w:customStyle="1" w:styleId="Noformat">
    <w:name w:val="No format"/>
    <w:basedOn w:val="NoSpacing"/>
    <w:link w:val="NoformatChar"/>
    <w:uiPriority w:val="99"/>
    <w:rsid w:val="007C407C"/>
    <w:rPr>
      <w:rFonts w:ascii="Times New Roman" w:hAnsi="Times New Roman" w:cs="Times New Roman"/>
      <w:sz w:val="24"/>
      <w:szCs w:val="24"/>
    </w:rPr>
  </w:style>
  <w:style w:type="character" w:customStyle="1" w:styleId="NoformatChar">
    <w:name w:val="No format Char"/>
    <w:basedOn w:val="DefaultParagraphFont"/>
    <w:link w:val="Noformat"/>
    <w:uiPriority w:val="99"/>
    <w:locked/>
    <w:rsid w:val="007C407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712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12ED"/>
    <w:rPr>
      <w:rFonts w:ascii="Times New Roman" w:hAnsi="Times New Roman" w:cs="Times New Roman"/>
      <w:sz w:val="24"/>
      <w:szCs w:val="24"/>
      <w:lang/>
    </w:rPr>
  </w:style>
  <w:style w:type="paragraph" w:styleId="Header">
    <w:name w:val="header"/>
    <w:basedOn w:val="Normal"/>
    <w:link w:val="HeaderChar"/>
    <w:uiPriority w:val="99"/>
    <w:semiHidden/>
    <w:rsid w:val="001712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12ED"/>
    <w:rPr>
      <w:rFonts w:ascii="Times New Roman" w:hAnsi="Times New Roman" w:cs="Times New Roman"/>
      <w:sz w:val="24"/>
      <w:szCs w:val="24"/>
      <w:lang/>
    </w:rPr>
  </w:style>
  <w:style w:type="character" w:styleId="PageNumber">
    <w:name w:val="page number"/>
    <w:basedOn w:val="DefaultParagraphFont"/>
    <w:uiPriority w:val="99"/>
    <w:semiHidden/>
    <w:rsid w:val="001712ED"/>
  </w:style>
  <w:style w:type="paragraph" w:styleId="NormalWeb">
    <w:name w:val="Normal (Web)"/>
    <w:basedOn w:val="Normal"/>
    <w:link w:val="NormalWebChar"/>
    <w:uiPriority w:val="99"/>
    <w:rsid w:val="001712ED"/>
    <w:rPr>
      <w:rFonts w:eastAsia="Calibri"/>
    </w:rPr>
  </w:style>
  <w:style w:type="character" w:styleId="Hyperlink">
    <w:name w:val="Hyperlink"/>
    <w:aliases w:val="Zápatí Char1"/>
    <w:basedOn w:val="DefaultParagraphFont"/>
    <w:uiPriority w:val="99"/>
    <w:rsid w:val="001712ED"/>
    <w:rPr>
      <w:color w:val="0000FF"/>
      <w:u w:val="single"/>
    </w:rPr>
  </w:style>
  <w:style w:type="paragraph" w:styleId="ListParagraph">
    <w:name w:val="List Paragraph"/>
    <w:aliases w:val="numbered,Paragraphe de liste1,Bullet List,FooterText,Colorful List - Accent 11,List Paragraph1,Bulletr List Paragraph,列出段落,列出段落1,List Paragraph2,List Paragraph21,Párrafo de lista1,Parágrafo da Lista1,リスト段落1,Listeafsnit1,Bullet list"/>
    <w:basedOn w:val="Normal"/>
    <w:link w:val="ListParagraphChar"/>
    <w:uiPriority w:val="99"/>
    <w:qFormat/>
    <w:rsid w:val="001712ED"/>
    <w:pPr>
      <w:ind w:leftChars="400" w:left="800"/>
    </w:pPr>
    <w:rPr>
      <w:lang w:eastAsia="ko-KR"/>
    </w:rPr>
  </w:style>
  <w:style w:type="character" w:customStyle="1" w:styleId="ListParagraphChar">
    <w:name w:val="List Paragraph Char"/>
    <w:aliases w:val="numbered Char,Paragraphe de liste1 Char,Bullet List Char,FooterText Char,Colorful List - Accent 11 Char,List Paragraph1 Char,Bulletr List Paragraph Char,列出段落 Char,列出段落1 Char,List Paragraph2 Char,List Paragraph21 Char,リスト段落1 Char"/>
    <w:link w:val="ListParagraph"/>
    <w:uiPriority w:val="99"/>
    <w:locked/>
    <w:rsid w:val="001712ED"/>
    <w:rPr>
      <w:rFonts w:ascii="Times New Roman" w:hAnsi="Times New Roman" w:cs="Times New Roman"/>
      <w:sz w:val="24"/>
      <w:szCs w:val="24"/>
      <w:lang w:eastAsia="ko-KR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1712ED"/>
    <w:rPr>
      <w:rFonts w:ascii="Times New Roman" w:hAnsi="Times New Roman" w:cs="Times New Roman"/>
      <w:sz w:val="24"/>
      <w:szCs w:val="24"/>
      <w:lang w:eastAsia="cs-CZ"/>
    </w:rPr>
  </w:style>
  <w:style w:type="table" w:styleId="TableGrid">
    <w:name w:val="Table Grid"/>
    <w:basedOn w:val="TableNormal"/>
    <w:uiPriority w:val="99"/>
    <w:rsid w:val="001712ED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1712ED"/>
    <w:rPr>
      <w:rFonts w:ascii="Calibri" w:eastAsia="Batang" w:hAnsi="Calibri" w:cs="Calibri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712ED"/>
    <w:rPr>
      <w:rFonts w:eastAsia="Batang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1712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D44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606BA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rsid w:val="004606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D4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44C6"/>
    <w:rPr>
      <w:rFonts w:ascii="Segoe UI" w:hAnsi="Segoe UI" w:cs="Segoe UI"/>
      <w:sz w:val="18"/>
      <w:szCs w:val="18"/>
      <w:lang w:eastAsia="cs-CZ"/>
    </w:rPr>
  </w:style>
  <w:style w:type="paragraph" w:customStyle="1" w:styleId="p4">
    <w:name w:val="p4"/>
    <w:basedOn w:val="Normal"/>
    <w:uiPriority w:val="99"/>
    <w:rsid w:val="00FD44C6"/>
    <w:pPr>
      <w:spacing w:before="100" w:beforeAutospacing="1" w:after="100" w:afterAutospacing="1"/>
    </w:pPr>
    <w:rPr>
      <w:rFonts w:eastAsia="Calibri"/>
      <w:lang w:eastAsia="en-US"/>
    </w:rPr>
  </w:style>
  <w:style w:type="character" w:customStyle="1" w:styleId="Nevyeenzmnka1">
    <w:name w:val="Nevyřešená zmínka1"/>
    <w:basedOn w:val="DefaultParagraphFont"/>
    <w:uiPriority w:val="99"/>
    <w:semiHidden/>
    <w:rsid w:val="00FD44C6"/>
    <w:rPr>
      <w:color w:val="808080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FD44C6"/>
    <w:rPr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D4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44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D44C6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4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D44C6"/>
    <w:rPr>
      <w:b/>
      <w:bCs/>
    </w:rPr>
  </w:style>
  <w:style w:type="character" w:customStyle="1" w:styleId="Nevyeenzmnka2">
    <w:name w:val="Nevyřešená zmínka2"/>
    <w:basedOn w:val="DefaultParagraphFont"/>
    <w:uiPriority w:val="99"/>
    <w:semiHidden/>
    <w:rsid w:val="00FD44C6"/>
    <w:rPr>
      <w:color w:val="auto"/>
      <w:shd w:val="clear" w:color="auto" w:fill="auto"/>
    </w:rPr>
  </w:style>
  <w:style w:type="character" w:customStyle="1" w:styleId="Nevyeenzmnka3">
    <w:name w:val="Nevyřešená zmínka3"/>
    <w:basedOn w:val="DefaultParagraphFont"/>
    <w:uiPriority w:val="99"/>
    <w:semiHidden/>
    <w:rsid w:val="00FD44C6"/>
    <w:rPr>
      <w:color w:val="auto"/>
      <w:shd w:val="clear" w:color="auto" w:fill="auto"/>
    </w:rPr>
  </w:style>
  <w:style w:type="character" w:customStyle="1" w:styleId="hps">
    <w:name w:val="hps"/>
    <w:basedOn w:val="DefaultParagraphFont"/>
    <w:uiPriority w:val="99"/>
    <w:rsid w:val="00FD44C6"/>
  </w:style>
  <w:style w:type="character" w:customStyle="1" w:styleId="Nevyeenzmnka4">
    <w:name w:val="Nevyřešená zmínka4"/>
    <w:basedOn w:val="DefaultParagraphFont"/>
    <w:uiPriority w:val="99"/>
    <w:semiHidden/>
    <w:rsid w:val="00FD44C6"/>
    <w:rPr>
      <w:color w:val="auto"/>
      <w:shd w:val="clear" w:color="auto" w:fill="auto"/>
    </w:rPr>
  </w:style>
  <w:style w:type="character" w:customStyle="1" w:styleId="UnresolvedMention">
    <w:name w:val="Unresolved Mention"/>
    <w:basedOn w:val="DefaultParagraphFont"/>
    <w:uiPriority w:val="99"/>
    <w:semiHidden/>
    <w:rsid w:val="00FD44C6"/>
    <w:rPr>
      <w:color w:val="auto"/>
      <w:shd w:val="clear" w:color="auto" w:fill="auto"/>
    </w:rPr>
  </w:style>
  <w:style w:type="paragraph" w:styleId="Revision">
    <w:name w:val="Revision"/>
    <w:hidden/>
    <w:uiPriority w:val="99"/>
    <w:semiHidden/>
    <w:rsid w:val="00FD44C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90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664</Words>
  <Characters>3919</Characters>
  <Application>Microsoft Office Outlook</Application>
  <DocSecurity>0</DocSecurity>
  <Lines>0</Lines>
  <Paragraphs>0</Paragraphs>
  <ScaleCrop>false</ScaleCrop>
  <Company>ing. Bohumil Herwig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specifikace: Galaxy S23 a Galaxy S23+</dc:title>
  <dc:subject/>
  <dc:creator>rani tolimat</dc:creator>
  <cp:keywords/>
  <dc:description/>
  <cp:lastModifiedBy>Bohumil Herwig</cp:lastModifiedBy>
  <cp:revision>2</cp:revision>
  <dcterms:created xsi:type="dcterms:W3CDTF">2023-02-02T10:16:00Z</dcterms:created>
  <dcterms:modified xsi:type="dcterms:W3CDTF">2023-02-02T10:16:00Z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