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AB" w:rsidRPr="00EF4BEF" w:rsidRDefault="00B408AB" w:rsidP="001712ED">
      <w:pPr>
        <w:rPr>
          <w:rFonts w:ascii="SamsungOneUILatin 400" w:hAnsi="SamsungOneUILatin 400"/>
          <w:sz w:val="22"/>
          <w:szCs w:val="22"/>
        </w:rPr>
      </w:pPr>
    </w:p>
    <w:tbl>
      <w:tblPr>
        <w:tblW w:w="9344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38"/>
        <w:gridCol w:w="8206"/>
      </w:tblGrid>
      <w:tr w:rsidR="00B408AB" w:rsidRPr="00EF4BEF">
        <w:trPr>
          <w:trHeight w:val="428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</w:rPr>
            </w:pPr>
            <w:r w:rsidRPr="00EF4BEF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Technické specifikace: Galaxy S23 Ultra</w:t>
            </w:r>
          </w:p>
        </w:tc>
      </w:tr>
      <w:tr w:rsidR="00B408AB" w:rsidRPr="00EF4BEF">
        <w:trPr>
          <w:trHeight w:val="1399"/>
        </w:trPr>
        <w:tc>
          <w:tcPr>
            <w:tcW w:w="11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Displej </w:t>
            </w: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eastAsia="Gulim" w:hAnsi="Calibri" w:cs="Calibri"/>
                <w:color w:val="000000"/>
                <w:sz w:val="18"/>
                <w:szCs w:val="18"/>
              </w:rPr>
            </w:pPr>
            <w:r w:rsidRPr="00EF4BEF">
              <w:rPr>
                <w:rFonts w:ascii="Calibri" w:eastAsia="Gulim" w:hAnsi="Calibri" w:cs="Calibri"/>
                <w:color w:val="000000"/>
                <w:sz w:val="18"/>
                <w:szCs w:val="18"/>
              </w:rPr>
              <w:t>6,8” Edge QHD+ (17,2 cm)*</w:t>
            </w:r>
          </w:p>
          <w:p w:rsidR="00B408AB" w:rsidRPr="003238B0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3238B0">
              <w:rPr>
                <w:rFonts w:ascii="Calibri" w:hAnsi="Calibri" w:cs="Calibri"/>
                <w:sz w:val="18"/>
                <w:szCs w:val="18"/>
              </w:rPr>
              <w:t xml:space="preserve">Dynamic AMOLED 2X </w:t>
            </w:r>
          </w:p>
          <w:p w:rsidR="00B408AB" w:rsidRPr="003238B0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3238B0">
              <w:rPr>
                <w:rFonts w:ascii="Calibri" w:eastAsia="Gulim" w:hAnsi="Calibri" w:cs="Calibri"/>
                <w:color w:val="000000"/>
                <w:sz w:val="18"/>
                <w:szCs w:val="18"/>
              </w:rPr>
              <w:t xml:space="preserve">Obnovovací frekvence </w:t>
            </w:r>
            <w:r w:rsidRPr="003238B0">
              <w:rPr>
                <w:rFonts w:ascii="Calibri" w:hAnsi="Calibri" w:cs="Calibri"/>
                <w:sz w:val="18"/>
                <w:szCs w:val="18"/>
              </w:rPr>
              <w:t>Super Smooth 120 Hz (1~120 Hz) 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3238B0">
              <w:rPr>
                <w:rFonts w:ascii="Calibri" w:hAnsi="Calibri" w:cs="Calibri"/>
                <w:sz w:val="18"/>
                <w:szCs w:val="18"/>
              </w:rPr>
              <w:t>Obnovovací frekvence TouchSamplingRate 240 Hz v herním režimu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 xml:space="preserve">Funkce Vision Booster 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 xml:space="preserve">Vylepšené uživatelské pohodlí 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08AB" w:rsidRPr="00EF4BEF">
        <w:trPr>
          <w:trHeight w:val="270"/>
        </w:trPr>
        <w:tc>
          <w:tcPr>
            <w:tcW w:w="11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C52B82" w:rsidRDefault="00B408AB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C52B82">
              <w:rPr>
                <w:rFonts w:ascii="Calibri" w:hAnsi="Calibri" w:cs="Calibri"/>
                <w:i/>
                <w:iCs/>
                <w:sz w:val="16"/>
                <w:szCs w:val="16"/>
              </w:rPr>
              <w:t>* Měřeno úhlopříčně, skutečná zobrazovací plocha je menší vzhledem k zaobleným rohům a otvoru objektivu fotoaparátu.</w:t>
            </w:r>
          </w:p>
        </w:tc>
      </w:tr>
      <w:tr w:rsidR="00B408AB" w:rsidRPr="00EF4BEF"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Rozměry </w:t>
            </w: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a hmotnost 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78,1 x 163,4 x 8,9 mm, 234 g</w:t>
            </w:r>
          </w:p>
        </w:tc>
      </w:tr>
      <w:tr w:rsidR="00B408AB" w:rsidRPr="00EF4BEF">
        <w:trPr>
          <w:trHeight w:val="795"/>
        </w:trPr>
        <w:tc>
          <w:tcPr>
            <w:tcW w:w="11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Fotoaparát </w:t>
            </w: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Ultraširoký fotoaparát 12 MPix</w:t>
            </w:r>
          </w:p>
          <w:p w:rsidR="00B408AB" w:rsidRPr="00EF4BEF" w:rsidRDefault="00B408AB" w:rsidP="001712ED">
            <w:pPr>
              <w:numPr>
                <w:ilvl w:val="0"/>
                <w:numId w:val="3"/>
              </w:numPr>
              <w:ind w:left="1080" w:firstLine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 xml:space="preserve"> f2,2, úhel záběru 120˚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Širokoúhlý fotoaparát 200 MPix</w:t>
            </w:r>
          </w:p>
          <w:p w:rsidR="00B408AB" w:rsidRPr="00EF4BEF" w:rsidRDefault="00B408AB" w:rsidP="001712ED">
            <w:pPr>
              <w:numPr>
                <w:ilvl w:val="0"/>
                <w:numId w:val="4"/>
              </w:numPr>
              <w:ind w:left="1080" w:firstLine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f1,7, úhel záběru 85˚ </w:t>
            </w:r>
          </w:p>
          <w:p w:rsidR="00B408AB" w:rsidRPr="00EF4BEF" w:rsidRDefault="00B408AB" w:rsidP="00B56D79">
            <w:pPr>
              <w:ind w:left="72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Teleobjektiv 10 MPix</w:t>
            </w:r>
          </w:p>
          <w:p w:rsidR="00B408AB" w:rsidRPr="00EF4BEF" w:rsidRDefault="00B408AB" w:rsidP="001712ED">
            <w:pPr>
              <w:numPr>
                <w:ilvl w:val="0"/>
                <w:numId w:val="5"/>
              </w:numPr>
              <w:ind w:left="1080" w:firstLine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3x optický Zoom, f2,4, úhel záběru 36˚ 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Teleobjektiv 10 MPix</w:t>
            </w:r>
          </w:p>
          <w:p w:rsidR="00B408AB" w:rsidRPr="00EF4BEF" w:rsidRDefault="00B408AB" w:rsidP="001712ED">
            <w:pPr>
              <w:numPr>
                <w:ilvl w:val="0"/>
                <w:numId w:val="5"/>
              </w:numPr>
              <w:ind w:left="1080" w:firstLine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10x optický Zoom, f4,9 úhel záběru 11˚ 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Přední fotoaparát 12 MPix</w:t>
            </w:r>
          </w:p>
          <w:p w:rsidR="00B408AB" w:rsidRPr="00EF4BEF" w:rsidRDefault="00B408AB" w:rsidP="001712ED">
            <w:pPr>
              <w:numPr>
                <w:ilvl w:val="0"/>
                <w:numId w:val="6"/>
              </w:numPr>
              <w:ind w:left="1080" w:firstLine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 xml:space="preserve"> f2,2, úhel záběru 80˚ 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08AB" w:rsidRPr="00EF4BEF">
        <w:trPr>
          <w:trHeight w:val="398"/>
        </w:trPr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8C2077" w:rsidRDefault="00B408AB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8C207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*</w:t>
            </w:r>
            <w:r w:rsidRPr="008C2077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Systém 100X Space Zoom tvoří 10x optický zoom a 10x digitální zoom s technologií AI Super Resolution. Při zoomování přes desetinásobné přiblížení se může zhoršit kvalita obrazu.</w:t>
            </w:r>
          </w:p>
        </w:tc>
      </w:tr>
      <w:tr w:rsidR="00B408AB" w:rsidRPr="00EF4BEF">
        <w:trPr>
          <w:trHeight w:val="417"/>
        </w:trPr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Procesor 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F4BEF">
              <w:rPr>
                <w:rFonts w:ascii="Calibri" w:hAnsi="Calibri" w:cs="Calibri"/>
                <w:color w:val="000000"/>
                <w:sz w:val="18"/>
                <w:szCs w:val="18"/>
              </w:rPr>
              <w:t>Snapdragon 8 Gen 2 Mobile PlatformforGalaxy</w:t>
            </w:r>
          </w:p>
        </w:tc>
      </w:tr>
      <w:tr w:rsidR="00B408AB" w:rsidRPr="00EF4BEF">
        <w:trPr>
          <w:trHeight w:val="102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Paměť </w:t>
            </w: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EF4BEF">
              <w:rPr>
                <w:rFonts w:ascii="Calibri" w:hAnsi="Calibri" w:cs="Calibri"/>
                <w:sz w:val="18"/>
                <w:szCs w:val="18"/>
                <w:lang w:eastAsia="ko-KR"/>
              </w:rPr>
              <w:t>12 GB + 1 TB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  <w:lang w:eastAsia="ko-KR"/>
              </w:rPr>
            </w:pPr>
            <w:r w:rsidRPr="00EF4BEF">
              <w:rPr>
                <w:rFonts w:ascii="Calibri" w:hAnsi="Calibri" w:cs="Calibri"/>
                <w:sz w:val="18"/>
                <w:szCs w:val="18"/>
                <w:lang w:eastAsia="ko-KR"/>
              </w:rPr>
              <w:t>12 + 512 GB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8 + 256 GB</w:t>
            </w:r>
          </w:p>
        </w:tc>
      </w:tr>
      <w:tr w:rsidR="00B408AB" w:rsidRPr="00EF4BEF">
        <w:trPr>
          <w:trHeight w:val="444"/>
        </w:trPr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6837E4" w:rsidRDefault="00B408AB" w:rsidP="00B56D79">
            <w:pPr>
              <w:textAlignment w:val="baseline"/>
              <w:rPr>
                <w:rFonts w:ascii="Calibri" w:hAnsi="Calibri" w:cs="Calibri"/>
                <w:i/>
                <w:iCs/>
                <w:color w:val="555555"/>
                <w:sz w:val="16"/>
                <w:szCs w:val="16"/>
              </w:rPr>
            </w:pPr>
            <w:r w:rsidRPr="006837E4">
              <w:rPr>
                <w:rFonts w:ascii="Calibri" w:hAnsi="Calibri" w:cs="Calibri"/>
                <w:i/>
                <w:iCs/>
                <w:sz w:val="16"/>
                <w:szCs w:val="16"/>
              </w:rPr>
              <w:t>*</w:t>
            </w:r>
            <w:r w:rsidRPr="006837E4">
              <w:rPr>
                <w:rFonts w:ascii="Calibri" w:hAnsi="Calibri" w:cs="Calibri"/>
                <w:i/>
                <w:iCs/>
                <w:color w:val="555555"/>
                <w:sz w:val="16"/>
                <w:szCs w:val="16"/>
              </w:rPr>
              <w:t xml:space="preserve"> Dostupná kapacita úložného prostoru závisí na instalovaném softwaru.</w:t>
            </w:r>
          </w:p>
          <w:p w:rsidR="00B408AB" w:rsidRPr="006837E4" w:rsidRDefault="00B408AB" w:rsidP="00B56D79">
            <w:pPr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837E4">
              <w:rPr>
                <w:rFonts w:ascii="Calibri" w:hAnsi="Calibri" w:cs="Calibri"/>
                <w:i/>
                <w:iCs/>
                <w:color w:val="555555"/>
                <w:sz w:val="16"/>
                <w:szCs w:val="16"/>
              </w:rPr>
              <w:t>* Kapacita paměti se může na jednotlivých trzích lišit.</w:t>
            </w:r>
          </w:p>
        </w:tc>
      </w:tr>
      <w:tr w:rsidR="00B408AB" w:rsidRPr="00EF4BEF">
        <w:trPr>
          <w:trHeight w:val="304"/>
        </w:trPr>
        <w:tc>
          <w:tcPr>
            <w:tcW w:w="113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>Baterie</w:t>
            </w: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5 000 mAh </w:t>
            </w:r>
          </w:p>
        </w:tc>
      </w:tr>
      <w:tr w:rsidR="00B408AB" w:rsidRPr="00EF4BEF">
        <w:tc>
          <w:tcPr>
            <w:tcW w:w="11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8"/>
                <w:szCs w:val="18"/>
              </w:rPr>
              <w:t>*</w:t>
            </w:r>
            <w:r w:rsidRPr="00EF4BEF">
              <w:rPr>
                <w:rFonts w:ascii="Calibri" w:hAnsi="Calibri" w:cs="Calibri"/>
                <w:i/>
                <w:iCs/>
                <w:color w:val="555555"/>
                <w:sz w:val="18"/>
                <w:szCs w:val="18"/>
              </w:rPr>
              <w:t>Typická hodnota podle nezávislých laboratorních testů. Typickou hodnotou se rozumí průměrná odhadovaná hodnota vzhledem k odchylkám kapacity baterie u testovaných vzorků podle standardu IEC 61960. Jmenovitá (minimální) kapacita je 4855 mAh. Skutečná výdrž baterie závisí na prostředí v síti, typu využití apod.</w:t>
            </w:r>
          </w:p>
        </w:tc>
      </w:tr>
      <w:tr w:rsidR="00B408AB" w:rsidRPr="00EF4BEF">
        <w:trPr>
          <w:trHeight w:val="826"/>
        </w:trPr>
        <w:tc>
          <w:tcPr>
            <w:tcW w:w="11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>Dobíjení*</w:t>
            </w: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Kabelové dobíjení*: až 65 % za cca 30 min s adaptérem 45 W ** a kabelem 5 A USB-C ***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Fast WirelessCharging 2.0****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WirelessPowerShare*****</w:t>
            </w:r>
          </w:p>
        </w:tc>
      </w:tr>
      <w:tr w:rsidR="00B408AB" w:rsidRPr="00EF4BEF">
        <w:trPr>
          <w:trHeight w:val="116"/>
        </w:trPr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*Kabelové dobíjení kompatibilní s QC2.0 a AFC.</w:t>
            </w:r>
          </w:p>
        </w:tc>
      </w:tr>
      <w:tr w:rsidR="00B408AB" w:rsidRPr="00EF4BEF">
        <w:trPr>
          <w:trHeight w:val="204"/>
        </w:trPr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** Síťová nabíječka 45WPower Adapter se prodívá samostatně, doporučujeme používat jen dobíječky a kabely schválené firmou Samsung.</w:t>
            </w:r>
          </w:p>
        </w:tc>
      </w:tr>
      <w:tr w:rsidR="00B408AB" w:rsidRPr="00EF4BEF">
        <w:trPr>
          <w:trHeight w:val="338"/>
        </w:trPr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  <w:lang w:eastAsia="ko-KR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*** Na základě výsledků interních testů Samsungu s cestovním dobíjecím adaptérem 45 W připojeným k předprodukční verzi modelu Galaxy S23 Ultra za stavu 0 % energie, s vypnutými službami, funkcemi i displejem. Skutečná rychlost dobíjení závisí na způsobu použití, podmínkách dobíjení a dalších faktorech.</w:t>
            </w:r>
          </w:p>
        </w:tc>
      </w:tr>
      <w:tr w:rsidR="00B408AB" w:rsidRPr="00EF4BEF">
        <w:trPr>
          <w:trHeight w:val="34"/>
        </w:trPr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i/>
                <w:iCs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****Bezdrátové dobíjení je kompatibilní s WPC.</w:t>
            </w:r>
          </w:p>
        </w:tc>
      </w:tr>
      <w:tr w:rsidR="00B408AB" w:rsidRPr="00EF4BEF">
        <w:trPr>
          <w:trHeight w:val="411"/>
        </w:trPr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***** Systém je omezen na chytré telefony Samsung nebo chytré telefony jiné značky s bezdrátovým nabíjením Qi, mezi kompatibilní modely patří Galaxy S23 Ultra, S23+, S23, Z Fold4, Z Flip4, </w:t>
            </w:r>
            <w:r w:rsidRPr="008F5F29">
              <w:rPr>
                <w:rFonts w:ascii="Calibri" w:hAnsi="Calibri" w:cs="Calibri"/>
                <w:i/>
                <w:iCs/>
                <w:sz w:val="16"/>
                <w:szCs w:val="16"/>
              </w:rPr>
              <w:t>řada S22</w:t>
            </w: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, Z Fold3 5G, Z Flip3 5G, S21 FE 5G,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řada </w:t>
            </w: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S21, Z Fold2,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řada </w:t>
            </w: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Note20,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řada </w:t>
            </w: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S20, Z Flip, Note10, Note10+, S10e, S10, S10+, Fold, S9, S9+, S8, S8+, S8 Active, S7, S7 edge, S7 Active, S6, S6 edge, S6 Active, S6 edge+, Note9, Note8, Note FE and Note5. K dispozici u některé nositelné technologie, např. Galaxy Buds2 Pro, Buds2, Buds Pro, Buds Live, Watch5, Watch 5 Pro, Watch4, Watch4 Classic, Watch3, Watch Active2, WatchActive, Gear Sport, Gear S3, GalaxyWatch and GalaxyBuds. Klesne-li stav baterie pod 30 %, nemusí WirelessPowerShare fungovat. Nemusí fungovat s některým příslušenstvím, obaly, modely jiných značek nebo některými nositelnými zařízeními Samsung. Funkce WirelessPowerShare může mít vliv na příjem signálu či datové služby, záleží na prostředí v síti.</w:t>
            </w:r>
          </w:p>
        </w:tc>
      </w:tr>
      <w:tr w:rsidR="00B408AB" w:rsidRPr="00EF4BEF"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Operační systém </w:t>
            </w:r>
            <w:r w:rsidRPr="00EF4BE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Android 13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One UI 5.1</w:t>
            </w:r>
          </w:p>
        </w:tc>
      </w:tr>
      <w:tr w:rsidR="00B408AB" w:rsidRPr="00EF4BEF">
        <w:tc>
          <w:tcPr>
            <w:tcW w:w="113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eastAsia="Gulim" w:hAnsi="Calibri" w:cs="Calibri"/>
                <w:b/>
                <w:bCs/>
                <w:color w:val="000000"/>
                <w:sz w:val="18"/>
                <w:szCs w:val="18"/>
              </w:rPr>
              <w:t>Sítě a konektivita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408AB" w:rsidRPr="00EF4BEF">
        <w:trPr>
          <w:trHeight w:val="340"/>
        </w:trPr>
        <w:tc>
          <w:tcPr>
            <w:tcW w:w="11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 5G*, LTE**, Wi-Fi 6E***, Wi-Fi Direct Bluetooth® v 5.3</w:t>
            </w:r>
          </w:p>
        </w:tc>
      </w:tr>
      <w:tr w:rsidR="00B408AB" w:rsidRPr="00EF4BEF"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* Vyžaduje optimální připojení 5G, k dispozici na vybraných trzích. S dotazem na dostupnost a podrobnosti se obraťte na mobilního operátora. Skutečná rychlost stahování a streamingu závisí na zemi, operátorovi a prostředí. </w:t>
            </w: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br/>
              <w:t>** Dostupnost LTE modelů závisí na zemi a mobilním operátorovi. Skutečná rychlost závisí na zemi, mobilním operátorovi a prostředí.</w:t>
            </w:r>
          </w:p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>*** Dostupnost Wi-Fi 6E závisí na zemi, operátorovi a prostředí. Vyžaduje optimální připojení a Wi-Fi 6E router.</w:t>
            </w:r>
          </w:p>
        </w:tc>
      </w:tr>
      <w:tr w:rsidR="00B408AB" w:rsidRPr="00EF4BEF">
        <w:trPr>
          <w:trHeight w:val="300"/>
        </w:trPr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>Zabezpečení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Samsung Knox, Samsung Knox Vault </w:t>
            </w:r>
          </w:p>
        </w:tc>
      </w:tr>
      <w:tr w:rsidR="00B408AB" w:rsidRPr="00EF4BEF">
        <w:trPr>
          <w:trHeight w:val="345"/>
        </w:trPr>
        <w:tc>
          <w:tcPr>
            <w:tcW w:w="113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b/>
                <w:bCs/>
                <w:sz w:val="18"/>
                <w:szCs w:val="18"/>
              </w:rPr>
              <w:t>Odolnost proti vlhkosti</w:t>
            </w: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4BEF">
              <w:rPr>
                <w:rFonts w:ascii="Calibri" w:hAnsi="Calibri" w:cs="Calibri"/>
                <w:sz w:val="18"/>
                <w:szCs w:val="18"/>
              </w:rPr>
              <w:t>IP68 </w:t>
            </w:r>
          </w:p>
        </w:tc>
      </w:tr>
      <w:tr w:rsidR="00B408AB" w:rsidRPr="00EF4BEF">
        <w:tc>
          <w:tcPr>
            <w:tcW w:w="11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408AB" w:rsidRPr="00EF4BEF" w:rsidRDefault="00B408AB" w:rsidP="00B56D79">
            <w:pPr>
              <w:textAlignment w:val="baseline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F4BEF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*IP68: Měřeno v laboratorních podmínkách. Platí pro testovací podmínky při ponoření do 1,5 m sladké vody max. na 30 minut. Chrání proti prachu, nečistotě a písku. Při namočení opláchněte a osušte. Nehodí se k použití na pláži nebo u bazénu. Ochrana zařízení proti vodě a prachu není trvalá a časem může zeslábnout. </w:t>
            </w:r>
          </w:p>
        </w:tc>
      </w:tr>
    </w:tbl>
    <w:p w:rsidR="00B408AB" w:rsidRDefault="00B408AB" w:rsidP="001712ED">
      <w:pPr>
        <w:textAlignment w:val="baseline"/>
        <w:rPr>
          <w:rFonts w:ascii="Calibri" w:hAnsi="Calibri" w:cs="Calibri"/>
          <w:color w:val="FF0000"/>
          <w:sz w:val="22"/>
          <w:szCs w:val="22"/>
        </w:rPr>
      </w:pPr>
    </w:p>
    <w:sectPr w:rsidR="00B408AB" w:rsidSect="008C0379">
      <w:headerReference w:type="default" r:id="rId7"/>
      <w:footerReference w:type="default" r:id="rId8"/>
      <w:footnotePr>
        <w:pos w:val="beneathText"/>
      </w:footnotePr>
      <w:endnotePr>
        <w:numFmt w:val="decimal"/>
      </w:endnotePr>
      <w:pgSz w:w="11906" w:h="16838"/>
      <w:pgMar w:top="2160" w:right="1466" w:bottom="354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8AB" w:rsidRDefault="00B408AB" w:rsidP="001712ED">
      <w:r>
        <w:separator/>
      </w:r>
    </w:p>
  </w:endnote>
  <w:endnote w:type="continuationSeparator" w:id="1">
    <w:p w:rsidR="00B408AB" w:rsidRDefault="00B408AB" w:rsidP="001712ED">
      <w:r>
        <w:continuationSeparator/>
      </w:r>
    </w:p>
  </w:endnote>
  <w:endnote w:type="continuationNotice" w:id="2">
    <w:p w:rsidR="00B408AB" w:rsidRDefault="00B408A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ąŮĹ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msungOneUILatin 400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ulim">
    <w:altName w:val="Malgun Gothic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AB" w:rsidRDefault="00B408AB">
    <w:pPr>
      <w:pStyle w:val="Footer"/>
      <w:ind w:right="360"/>
      <w:rPr>
        <w:rFonts w:ascii="Arial" w:hAnsi="Arial" w:cs="Arial"/>
        <w:position w:val="-6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8AB" w:rsidRDefault="00B408AB" w:rsidP="001712ED">
      <w:r>
        <w:separator/>
      </w:r>
    </w:p>
  </w:footnote>
  <w:footnote w:type="continuationSeparator" w:id="1">
    <w:p w:rsidR="00B408AB" w:rsidRDefault="00B408AB" w:rsidP="001712ED">
      <w:r>
        <w:continuationSeparator/>
      </w:r>
    </w:p>
  </w:footnote>
  <w:footnote w:type="continuationNotice" w:id="2">
    <w:p w:rsidR="00B408AB" w:rsidRDefault="00B408A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AB" w:rsidRDefault="00B408AB">
    <w:pPr>
      <w:pStyle w:val="Header"/>
      <w:ind w:firstLine="1416"/>
      <w:rPr>
        <w:b/>
        <w:bC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alt="Pozadi2015" style="position:absolute;left:0;text-align:left;margin-left:-69.6pt;margin-top:-36pt;width:593.4pt;height:840.4pt;z-index:251660288;visibility:visible">
          <v:imagedata r:id="rId1" o:title=""/>
        </v:shape>
      </w:pict>
    </w:r>
    <w:r>
      <w:rPr>
        <w:rFonts w:ascii="Arial" w:hAnsi="Arial" w:cs="Arial"/>
        <w:b/>
        <w:bCs/>
        <w:lang w:val="pl-P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683"/>
    <w:multiLevelType w:val="multilevel"/>
    <w:tmpl w:val="A704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22096458"/>
    <w:multiLevelType w:val="multilevel"/>
    <w:tmpl w:val="8CC4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25ED2053"/>
    <w:multiLevelType w:val="hybridMultilevel"/>
    <w:tmpl w:val="0FD0F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1603B"/>
    <w:multiLevelType w:val="hybridMultilevel"/>
    <w:tmpl w:val="E1809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0DA12E3"/>
    <w:multiLevelType w:val="hybridMultilevel"/>
    <w:tmpl w:val="8792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2A43763"/>
    <w:multiLevelType w:val="hybridMultilevel"/>
    <w:tmpl w:val="1A9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1AA7C92"/>
    <w:multiLevelType w:val="hybridMultilevel"/>
    <w:tmpl w:val="69CA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8706126"/>
    <w:multiLevelType w:val="hybridMultilevel"/>
    <w:tmpl w:val="7462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CBB2206"/>
    <w:multiLevelType w:val="multilevel"/>
    <w:tmpl w:val="13FE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6F904656"/>
    <w:multiLevelType w:val="hybridMultilevel"/>
    <w:tmpl w:val="0396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27C4527"/>
    <w:multiLevelType w:val="multilevel"/>
    <w:tmpl w:val="6DE6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77485CC3"/>
    <w:multiLevelType w:val="hybridMultilevel"/>
    <w:tmpl w:val="017EA008"/>
    <w:lvl w:ilvl="0" w:tplc="E1F869BC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C622A338">
      <w:start w:val="6"/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  <w:footnote w:id="2"/>
  </w:footnotePr>
  <w:endnotePr>
    <w:numFmt w:val="decimal"/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2ED"/>
    <w:rsid w:val="000074A6"/>
    <w:rsid w:val="000147C5"/>
    <w:rsid w:val="0001496B"/>
    <w:rsid w:val="00017378"/>
    <w:rsid w:val="0003559F"/>
    <w:rsid w:val="00037D43"/>
    <w:rsid w:val="00046E79"/>
    <w:rsid w:val="00047A73"/>
    <w:rsid w:val="000542FD"/>
    <w:rsid w:val="0006165E"/>
    <w:rsid w:val="00076704"/>
    <w:rsid w:val="00077A33"/>
    <w:rsid w:val="000905FE"/>
    <w:rsid w:val="000906E7"/>
    <w:rsid w:val="000A61ED"/>
    <w:rsid w:val="000A72E4"/>
    <w:rsid w:val="000B0E21"/>
    <w:rsid w:val="000B0FB5"/>
    <w:rsid w:val="000B3C06"/>
    <w:rsid w:val="000B6586"/>
    <w:rsid w:val="000B744A"/>
    <w:rsid w:val="000C01F7"/>
    <w:rsid w:val="000C2059"/>
    <w:rsid w:val="000C2AC9"/>
    <w:rsid w:val="000D230B"/>
    <w:rsid w:val="000F1650"/>
    <w:rsid w:val="000F46E6"/>
    <w:rsid w:val="00100E48"/>
    <w:rsid w:val="001021F0"/>
    <w:rsid w:val="00102586"/>
    <w:rsid w:val="00107CA4"/>
    <w:rsid w:val="00115F5A"/>
    <w:rsid w:val="001216E3"/>
    <w:rsid w:val="00123E85"/>
    <w:rsid w:val="00126703"/>
    <w:rsid w:val="001302C4"/>
    <w:rsid w:val="001347DB"/>
    <w:rsid w:val="00134F48"/>
    <w:rsid w:val="001437ED"/>
    <w:rsid w:val="00145F12"/>
    <w:rsid w:val="00150407"/>
    <w:rsid w:val="0015044A"/>
    <w:rsid w:val="00161805"/>
    <w:rsid w:val="001618E3"/>
    <w:rsid w:val="001642D3"/>
    <w:rsid w:val="001712ED"/>
    <w:rsid w:val="001724AA"/>
    <w:rsid w:val="0017252D"/>
    <w:rsid w:val="001751B8"/>
    <w:rsid w:val="0018232D"/>
    <w:rsid w:val="00187558"/>
    <w:rsid w:val="00194AAD"/>
    <w:rsid w:val="00197EF6"/>
    <w:rsid w:val="001A1601"/>
    <w:rsid w:val="001A2641"/>
    <w:rsid w:val="001A55C0"/>
    <w:rsid w:val="001B107F"/>
    <w:rsid w:val="001C11A7"/>
    <w:rsid w:val="001C7480"/>
    <w:rsid w:val="001D57BD"/>
    <w:rsid w:val="001E6A7C"/>
    <w:rsid w:val="001F0768"/>
    <w:rsid w:val="00200224"/>
    <w:rsid w:val="002004CD"/>
    <w:rsid w:val="00204740"/>
    <w:rsid w:val="00220C70"/>
    <w:rsid w:val="00240AE7"/>
    <w:rsid w:val="00245526"/>
    <w:rsid w:val="00257B6F"/>
    <w:rsid w:val="00275382"/>
    <w:rsid w:val="0027707D"/>
    <w:rsid w:val="00277D0F"/>
    <w:rsid w:val="00282E16"/>
    <w:rsid w:val="0028364B"/>
    <w:rsid w:val="00284C03"/>
    <w:rsid w:val="002958BC"/>
    <w:rsid w:val="002972E7"/>
    <w:rsid w:val="002A6533"/>
    <w:rsid w:val="002B6AA5"/>
    <w:rsid w:val="002C09CA"/>
    <w:rsid w:val="002C6F3F"/>
    <w:rsid w:val="002D307D"/>
    <w:rsid w:val="002D6638"/>
    <w:rsid w:val="002E6B1A"/>
    <w:rsid w:val="002F2329"/>
    <w:rsid w:val="002F3109"/>
    <w:rsid w:val="002F50C6"/>
    <w:rsid w:val="002F63B5"/>
    <w:rsid w:val="00313687"/>
    <w:rsid w:val="0031557D"/>
    <w:rsid w:val="00315DDE"/>
    <w:rsid w:val="003217A3"/>
    <w:rsid w:val="003238B0"/>
    <w:rsid w:val="00325FB5"/>
    <w:rsid w:val="00331923"/>
    <w:rsid w:val="00343F86"/>
    <w:rsid w:val="00345D70"/>
    <w:rsid w:val="003510D4"/>
    <w:rsid w:val="00356D3F"/>
    <w:rsid w:val="0035791E"/>
    <w:rsid w:val="00357E6F"/>
    <w:rsid w:val="00364970"/>
    <w:rsid w:val="00365009"/>
    <w:rsid w:val="003733CD"/>
    <w:rsid w:val="00391EFE"/>
    <w:rsid w:val="0039273D"/>
    <w:rsid w:val="0039284C"/>
    <w:rsid w:val="003951C7"/>
    <w:rsid w:val="003963E5"/>
    <w:rsid w:val="003A0446"/>
    <w:rsid w:val="003A0CC2"/>
    <w:rsid w:val="003B0804"/>
    <w:rsid w:val="003B27DE"/>
    <w:rsid w:val="003B5765"/>
    <w:rsid w:val="003B5A84"/>
    <w:rsid w:val="003B6096"/>
    <w:rsid w:val="003B6662"/>
    <w:rsid w:val="003C320E"/>
    <w:rsid w:val="003D6706"/>
    <w:rsid w:val="003F4931"/>
    <w:rsid w:val="003F6D28"/>
    <w:rsid w:val="00405DD3"/>
    <w:rsid w:val="004206DE"/>
    <w:rsid w:val="004255D0"/>
    <w:rsid w:val="00447286"/>
    <w:rsid w:val="00447644"/>
    <w:rsid w:val="00451FED"/>
    <w:rsid w:val="00453130"/>
    <w:rsid w:val="00453DF9"/>
    <w:rsid w:val="00460207"/>
    <w:rsid w:val="0046049D"/>
    <w:rsid w:val="004606BA"/>
    <w:rsid w:val="00465968"/>
    <w:rsid w:val="004754E3"/>
    <w:rsid w:val="00476652"/>
    <w:rsid w:val="00480C65"/>
    <w:rsid w:val="00487EC3"/>
    <w:rsid w:val="004A1528"/>
    <w:rsid w:val="004B0973"/>
    <w:rsid w:val="004B4A8B"/>
    <w:rsid w:val="004B5B27"/>
    <w:rsid w:val="004C2B7E"/>
    <w:rsid w:val="004D042B"/>
    <w:rsid w:val="004D7A2F"/>
    <w:rsid w:val="004E37CE"/>
    <w:rsid w:val="004E64AE"/>
    <w:rsid w:val="004E6BFE"/>
    <w:rsid w:val="004F3EF7"/>
    <w:rsid w:val="004F4BB5"/>
    <w:rsid w:val="004F6C9A"/>
    <w:rsid w:val="005074B9"/>
    <w:rsid w:val="005127F1"/>
    <w:rsid w:val="00512974"/>
    <w:rsid w:val="00513319"/>
    <w:rsid w:val="00523472"/>
    <w:rsid w:val="00526A91"/>
    <w:rsid w:val="005420DB"/>
    <w:rsid w:val="0054286B"/>
    <w:rsid w:val="00555864"/>
    <w:rsid w:val="00563136"/>
    <w:rsid w:val="00565BA8"/>
    <w:rsid w:val="005822D4"/>
    <w:rsid w:val="00585DFD"/>
    <w:rsid w:val="00593CC4"/>
    <w:rsid w:val="005B04F4"/>
    <w:rsid w:val="005B561A"/>
    <w:rsid w:val="005C54CF"/>
    <w:rsid w:val="005E33C4"/>
    <w:rsid w:val="005E7E0C"/>
    <w:rsid w:val="005F406D"/>
    <w:rsid w:val="0060117B"/>
    <w:rsid w:val="0060241D"/>
    <w:rsid w:val="0061166B"/>
    <w:rsid w:val="0061613D"/>
    <w:rsid w:val="00623D4E"/>
    <w:rsid w:val="0063276B"/>
    <w:rsid w:val="00634203"/>
    <w:rsid w:val="00643920"/>
    <w:rsid w:val="00643B40"/>
    <w:rsid w:val="00647C14"/>
    <w:rsid w:val="006534A5"/>
    <w:rsid w:val="006658CD"/>
    <w:rsid w:val="00667470"/>
    <w:rsid w:val="00670A7E"/>
    <w:rsid w:val="006837E4"/>
    <w:rsid w:val="006878F3"/>
    <w:rsid w:val="0069402F"/>
    <w:rsid w:val="006943A8"/>
    <w:rsid w:val="00694B8F"/>
    <w:rsid w:val="00695405"/>
    <w:rsid w:val="006A162D"/>
    <w:rsid w:val="006A5C17"/>
    <w:rsid w:val="006B0D68"/>
    <w:rsid w:val="006B37DA"/>
    <w:rsid w:val="006B53EF"/>
    <w:rsid w:val="006B5CB9"/>
    <w:rsid w:val="006B753B"/>
    <w:rsid w:val="006C15E0"/>
    <w:rsid w:val="006D26BA"/>
    <w:rsid w:val="006D3919"/>
    <w:rsid w:val="006D474A"/>
    <w:rsid w:val="006E1EC7"/>
    <w:rsid w:val="006E29CC"/>
    <w:rsid w:val="006E536D"/>
    <w:rsid w:val="006E6A60"/>
    <w:rsid w:val="006E6F08"/>
    <w:rsid w:val="006E7138"/>
    <w:rsid w:val="006F2816"/>
    <w:rsid w:val="006F3146"/>
    <w:rsid w:val="006F4114"/>
    <w:rsid w:val="006F78D0"/>
    <w:rsid w:val="00702B79"/>
    <w:rsid w:val="00705A39"/>
    <w:rsid w:val="007200E9"/>
    <w:rsid w:val="00720C33"/>
    <w:rsid w:val="00726BD9"/>
    <w:rsid w:val="00730905"/>
    <w:rsid w:val="00731214"/>
    <w:rsid w:val="007509F5"/>
    <w:rsid w:val="007521ED"/>
    <w:rsid w:val="007527C5"/>
    <w:rsid w:val="007534E0"/>
    <w:rsid w:val="00756599"/>
    <w:rsid w:val="007633C2"/>
    <w:rsid w:val="00774A1F"/>
    <w:rsid w:val="007810EE"/>
    <w:rsid w:val="00781A02"/>
    <w:rsid w:val="007B18BE"/>
    <w:rsid w:val="007B4731"/>
    <w:rsid w:val="007B686C"/>
    <w:rsid w:val="007C3D1B"/>
    <w:rsid w:val="007C407C"/>
    <w:rsid w:val="007C6EB5"/>
    <w:rsid w:val="007D1771"/>
    <w:rsid w:val="008107E8"/>
    <w:rsid w:val="008115E0"/>
    <w:rsid w:val="008126C7"/>
    <w:rsid w:val="0081614B"/>
    <w:rsid w:val="00817233"/>
    <w:rsid w:val="00825A06"/>
    <w:rsid w:val="00827DE9"/>
    <w:rsid w:val="0083258B"/>
    <w:rsid w:val="0083580B"/>
    <w:rsid w:val="00836052"/>
    <w:rsid w:val="0085763E"/>
    <w:rsid w:val="00875ADF"/>
    <w:rsid w:val="0087638E"/>
    <w:rsid w:val="00880C70"/>
    <w:rsid w:val="00890E2C"/>
    <w:rsid w:val="0089117B"/>
    <w:rsid w:val="008944EE"/>
    <w:rsid w:val="008A067F"/>
    <w:rsid w:val="008A0E70"/>
    <w:rsid w:val="008A5B93"/>
    <w:rsid w:val="008A6411"/>
    <w:rsid w:val="008B156C"/>
    <w:rsid w:val="008C0379"/>
    <w:rsid w:val="008C2077"/>
    <w:rsid w:val="008C638E"/>
    <w:rsid w:val="008D65D8"/>
    <w:rsid w:val="008D7D98"/>
    <w:rsid w:val="008E0110"/>
    <w:rsid w:val="008E516F"/>
    <w:rsid w:val="008E59AF"/>
    <w:rsid w:val="008E704D"/>
    <w:rsid w:val="008E7805"/>
    <w:rsid w:val="008F299A"/>
    <w:rsid w:val="008F317A"/>
    <w:rsid w:val="008F5F29"/>
    <w:rsid w:val="0091156E"/>
    <w:rsid w:val="00920F8D"/>
    <w:rsid w:val="0092226E"/>
    <w:rsid w:val="009234CB"/>
    <w:rsid w:val="0092360F"/>
    <w:rsid w:val="00927E97"/>
    <w:rsid w:val="0093293A"/>
    <w:rsid w:val="00937056"/>
    <w:rsid w:val="00951E08"/>
    <w:rsid w:val="00957FFB"/>
    <w:rsid w:val="00962C2F"/>
    <w:rsid w:val="00965CAD"/>
    <w:rsid w:val="00974C06"/>
    <w:rsid w:val="00976C91"/>
    <w:rsid w:val="00981DB8"/>
    <w:rsid w:val="00985243"/>
    <w:rsid w:val="009865CA"/>
    <w:rsid w:val="00986D50"/>
    <w:rsid w:val="00986FCC"/>
    <w:rsid w:val="009942DD"/>
    <w:rsid w:val="00996456"/>
    <w:rsid w:val="00996732"/>
    <w:rsid w:val="009A164E"/>
    <w:rsid w:val="009A21D1"/>
    <w:rsid w:val="009A49B5"/>
    <w:rsid w:val="009B31C5"/>
    <w:rsid w:val="009B4391"/>
    <w:rsid w:val="009B71AA"/>
    <w:rsid w:val="009C4E1B"/>
    <w:rsid w:val="009E1BA2"/>
    <w:rsid w:val="009E20B4"/>
    <w:rsid w:val="009E24DD"/>
    <w:rsid w:val="009F06CA"/>
    <w:rsid w:val="009F1BED"/>
    <w:rsid w:val="009F4A52"/>
    <w:rsid w:val="00A06BED"/>
    <w:rsid w:val="00A13F83"/>
    <w:rsid w:val="00A17172"/>
    <w:rsid w:val="00A25788"/>
    <w:rsid w:val="00A35D09"/>
    <w:rsid w:val="00A41919"/>
    <w:rsid w:val="00A43301"/>
    <w:rsid w:val="00A50131"/>
    <w:rsid w:val="00A53F22"/>
    <w:rsid w:val="00A66F8B"/>
    <w:rsid w:val="00A747ED"/>
    <w:rsid w:val="00A87CA2"/>
    <w:rsid w:val="00A9440D"/>
    <w:rsid w:val="00A97C5F"/>
    <w:rsid w:val="00AA02F4"/>
    <w:rsid w:val="00AA1DEA"/>
    <w:rsid w:val="00AA2FD8"/>
    <w:rsid w:val="00AB1C94"/>
    <w:rsid w:val="00AB5A98"/>
    <w:rsid w:val="00AB7672"/>
    <w:rsid w:val="00AC1F2F"/>
    <w:rsid w:val="00AC3AB1"/>
    <w:rsid w:val="00AE56C1"/>
    <w:rsid w:val="00AE7F4A"/>
    <w:rsid w:val="00AF23B1"/>
    <w:rsid w:val="00AF355C"/>
    <w:rsid w:val="00B03E3F"/>
    <w:rsid w:val="00B06AB0"/>
    <w:rsid w:val="00B12AB1"/>
    <w:rsid w:val="00B20736"/>
    <w:rsid w:val="00B241A6"/>
    <w:rsid w:val="00B32F94"/>
    <w:rsid w:val="00B408AB"/>
    <w:rsid w:val="00B4196B"/>
    <w:rsid w:val="00B42C26"/>
    <w:rsid w:val="00B5614C"/>
    <w:rsid w:val="00B56D79"/>
    <w:rsid w:val="00B7261E"/>
    <w:rsid w:val="00B771DC"/>
    <w:rsid w:val="00B7743B"/>
    <w:rsid w:val="00B776CA"/>
    <w:rsid w:val="00B844E8"/>
    <w:rsid w:val="00BA165B"/>
    <w:rsid w:val="00BA5854"/>
    <w:rsid w:val="00BB20FF"/>
    <w:rsid w:val="00BB2856"/>
    <w:rsid w:val="00BB38A1"/>
    <w:rsid w:val="00BB4AFE"/>
    <w:rsid w:val="00BB6DDD"/>
    <w:rsid w:val="00BC1344"/>
    <w:rsid w:val="00BC1A99"/>
    <w:rsid w:val="00BC6907"/>
    <w:rsid w:val="00BD279C"/>
    <w:rsid w:val="00BD43FB"/>
    <w:rsid w:val="00BD7F70"/>
    <w:rsid w:val="00BF0D4D"/>
    <w:rsid w:val="00BF10D2"/>
    <w:rsid w:val="00BF467E"/>
    <w:rsid w:val="00BF5942"/>
    <w:rsid w:val="00C12C70"/>
    <w:rsid w:val="00C33614"/>
    <w:rsid w:val="00C34159"/>
    <w:rsid w:val="00C373BB"/>
    <w:rsid w:val="00C50F25"/>
    <w:rsid w:val="00C52B82"/>
    <w:rsid w:val="00C54025"/>
    <w:rsid w:val="00C55B4F"/>
    <w:rsid w:val="00C6239C"/>
    <w:rsid w:val="00C67209"/>
    <w:rsid w:val="00C85F83"/>
    <w:rsid w:val="00CA5438"/>
    <w:rsid w:val="00CA71AA"/>
    <w:rsid w:val="00CB0AFF"/>
    <w:rsid w:val="00CC0E96"/>
    <w:rsid w:val="00CC3CF4"/>
    <w:rsid w:val="00CC417A"/>
    <w:rsid w:val="00CC4349"/>
    <w:rsid w:val="00CD3F1D"/>
    <w:rsid w:val="00CD4A7E"/>
    <w:rsid w:val="00CD5F7C"/>
    <w:rsid w:val="00CE18CF"/>
    <w:rsid w:val="00CF2B7A"/>
    <w:rsid w:val="00CF7520"/>
    <w:rsid w:val="00D00E3E"/>
    <w:rsid w:val="00D037F0"/>
    <w:rsid w:val="00D05CB9"/>
    <w:rsid w:val="00D068DD"/>
    <w:rsid w:val="00D072AD"/>
    <w:rsid w:val="00D1428C"/>
    <w:rsid w:val="00D15F19"/>
    <w:rsid w:val="00D30DE9"/>
    <w:rsid w:val="00D34C37"/>
    <w:rsid w:val="00D35380"/>
    <w:rsid w:val="00D42F76"/>
    <w:rsid w:val="00D50E07"/>
    <w:rsid w:val="00D528E9"/>
    <w:rsid w:val="00D53E05"/>
    <w:rsid w:val="00D5752B"/>
    <w:rsid w:val="00D57F61"/>
    <w:rsid w:val="00D62238"/>
    <w:rsid w:val="00D63500"/>
    <w:rsid w:val="00D7034E"/>
    <w:rsid w:val="00D7720B"/>
    <w:rsid w:val="00D801AD"/>
    <w:rsid w:val="00D957BC"/>
    <w:rsid w:val="00D97D55"/>
    <w:rsid w:val="00DA4BC4"/>
    <w:rsid w:val="00DA7081"/>
    <w:rsid w:val="00DB4CE1"/>
    <w:rsid w:val="00DB63A2"/>
    <w:rsid w:val="00DC1AC5"/>
    <w:rsid w:val="00DD4963"/>
    <w:rsid w:val="00DD5816"/>
    <w:rsid w:val="00DD7DBF"/>
    <w:rsid w:val="00DE1230"/>
    <w:rsid w:val="00DE6F40"/>
    <w:rsid w:val="00DF2624"/>
    <w:rsid w:val="00DF7A42"/>
    <w:rsid w:val="00E043B6"/>
    <w:rsid w:val="00E12324"/>
    <w:rsid w:val="00E141EB"/>
    <w:rsid w:val="00E15241"/>
    <w:rsid w:val="00E20137"/>
    <w:rsid w:val="00E2113D"/>
    <w:rsid w:val="00E21298"/>
    <w:rsid w:val="00E2218F"/>
    <w:rsid w:val="00E254AC"/>
    <w:rsid w:val="00E31368"/>
    <w:rsid w:val="00E32595"/>
    <w:rsid w:val="00E42F8D"/>
    <w:rsid w:val="00E527C3"/>
    <w:rsid w:val="00E52BF4"/>
    <w:rsid w:val="00E534DC"/>
    <w:rsid w:val="00E5460E"/>
    <w:rsid w:val="00E605A7"/>
    <w:rsid w:val="00E60FED"/>
    <w:rsid w:val="00E6198A"/>
    <w:rsid w:val="00E65B36"/>
    <w:rsid w:val="00E71C7F"/>
    <w:rsid w:val="00E7239C"/>
    <w:rsid w:val="00E73DE8"/>
    <w:rsid w:val="00E80335"/>
    <w:rsid w:val="00E84BE1"/>
    <w:rsid w:val="00EA1572"/>
    <w:rsid w:val="00EA1D9F"/>
    <w:rsid w:val="00EA2A93"/>
    <w:rsid w:val="00EA2EB3"/>
    <w:rsid w:val="00EA410E"/>
    <w:rsid w:val="00EA63BB"/>
    <w:rsid w:val="00EB28C6"/>
    <w:rsid w:val="00EC5F12"/>
    <w:rsid w:val="00EE07EC"/>
    <w:rsid w:val="00EE24AB"/>
    <w:rsid w:val="00EE5A3C"/>
    <w:rsid w:val="00EE6365"/>
    <w:rsid w:val="00EF3F9B"/>
    <w:rsid w:val="00EF4BEF"/>
    <w:rsid w:val="00EF6518"/>
    <w:rsid w:val="00EF699A"/>
    <w:rsid w:val="00F0232B"/>
    <w:rsid w:val="00F07CCB"/>
    <w:rsid w:val="00F132F1"/>
    <w:rsid w:val="00F15CA7"/>
    <w:rsid w:val="00F17702"/>
    <w:rsid w:val="00F240CA"/>
    <w:rsid w:val="00F36C81"/>
    <w:rsid w:val="00F41458"/>
    <w:rsid w:val="00F4268F"/>
    <w:rsid w:val="00F473C6"/>
    <w:rsid w:val="00F50EC5"/>
    <w:rsid w:val="00F71247"/>
    <w:rsid w:val="00F73305"/>
    <w:rsid w:val="00F801BC"/>
    <w:rsid w:val="00F8313C"/>
    <w:rsid w:val="00F917DA"/>
    <w:rsid w:val="00F97D11"/>
    <w:rsid w:val="00FA01FF"/>
    <w:rsid w:val="00FA3536"/>
    <w:rsid w:val="00FB090B"/>
    <w:rsid w:val="00FC4BBB"/>
    <w:rsid w:val="00FC514B"/>
    <w:rsid w:val="00FD2CBD"/>
    <w:rsid w:val="00FD44C6"/>
    <w:rsid w:val="00FD4E84"/>
    <w:rsid w:val="00FE10D9"/>
    <w:rsid w:val="00FE5198"/>
    <w:rsid w:val="00FF1832"/>
    <w:rsid w:val="00FF2394"/>
    <w:rsid w:val="00FF3113"/>
    <w:rsid w:val="00FF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2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ni">
    <w:name w:val="Rani"/>
    <w:basedOn w:val="NoSpacing"/>
    <w:link w:val="RaniChar"/>
    <w:autoRedefine/>
    <w:uiPriority w:val="99"/>
    <w:rsid w:val="00FF1832"/>
    <w:rPr>
      <w:rFonts w:ascii="Times New Roman" w:hAnsi="Times New Roman" w:cs="Times New Roman"/>
      <w:sz w:val="24"/>
      <w:szCs w:val="24"/>
    </w:rPr>
  </w:style>
  <w:style w:type="character" w:customStyle="1" w:styleId="RaniChar">
    <w:name w:val="Rani Char"/>
    <w:basedOn w:val="DefaultParagraphFont"/>
    <w:link w:val="Rani"/>
    <w:uiPriority w:val="99"/>
    <w:locked/>
    <w:rsid w:val="00FF183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D44C6"/>
    <w:rPr>
      <w:rFonts w:cs="Calibri"/>
      <w:lang w:eastAsia="en-US"/>
    </w:rPr>
  </w:style>
  <w:style w:type="paragraph" w:customStyle="1" w:styleId="Noformat">
    <w:name w:val="No format"/>
    <w:basedOn w:val="NoSpacing"/>
    <w:link w:val="NoformatChar"/>
    <w:uiPriority w:val="99"/>
    <w:rsid w:val="007C407C"/>
    <w:rPr>
      <w:rFonts w:ascii="Times New Roman" w:hAnsi="Times New Roman" w:cs="Times New Roman"/>
      <w:sz w:val="24"/>
      <w:szCs w:val="24"/>
    </w:rPr>
  </w:style>
  <w:style w:type="character" w:customStyle="1" w:styleId="NoformatChar">
    <w:name w:val="No format Char"/>
    <w:basedOn w:val="DefaultParagraphFont"/>
    <w:link w:val="Noformat"/>
    <w:uiPriority w:val="99"/>
    <w:locked/>
    <w:rsid w:val="007C407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712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12ED"/>
    <w:rPr>
      <w:rFonts w:ascii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semiHidden/>
    <w:rsid w:val="001712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712ED"/>
    <w:rPr>
      <w:rFonts w:ascii="Times New Roman" w:hAnsi="Times New Roman" w:cs="Times New Roman"/>
      <w:sz w:val="24"/>
      <w:szCs w:val="24"/>
      <w:lang/>
    </w:rPr>
  </w:style>
  <w:style w:type="character" w:styleId="PageNumber">
    <w:name w:val="page number"/>
    <w:basedOn w:val="DefaultParagraphFont"/>
    <w:uiPriority w:val="99"/>
    <w:semiHidden/>
    <w:rsid w:val="001712ED"/>
  </w:style>
  <w:style w:type="paragraph" w:styleId="NormalWeb">
    <w:name w:val="Normal (Web)"/>
    <w:basedOn w:val="Normal"/>
    <w:link w:val="NormalWebChar"/>
    <w:uiPriority w:val="99"/>
    <w:rsid w:val="001712ED"/>
    <w:rPr>
      <w:rFonts w:eastAsia="Calibri"/>
    </w:rPr>
  </w:style>
  <w:style w:type="character" w:styleId="Hyperlink">
    <w:name w:val="Hyperlink"/>
    <w:aliases w:val="Zápatí Char1"/>
    <w:basedOn w:val="DefaultParagraphFont"/>
    <w:uiPriority w:val="99"/>
    <w:rsid w:val="001712ED"/>
    <w:rPr>
      <w:color w:val="0000FF"/>
      <w:u w:val="single"/>
    </w:rPr>
  </w:style>
  <w:style w:type="paragraph" w:styleId="ListParagraph">
    <w:name w:val="List Paragraph"/>
    <w:aliases w:val="numbered,Paragraphe de liste1,Bullet List,FooterText,Colorful List - Accent 11,List Paragraph1,Bulletr List Paragraph,列出段落,列出段落1,List Paragraph2,List Paragraph21,Párrafo de lista1,Parágrafo da Lista1,リスト段落1,Listeafsnit1,Bullet list"/>
    <w:basedOn w:val="Normal"/>
    <w:link w:val="ListParagraphChar"/>
    <w:uiPriority w:val="99"/>
    <w:qFormat/>
    <w:rsid w:val="001712ED"/>
    <w:pPr>
      <w:ind w:leftChars="400" w:left="800"/>
    </w:pPr>
    <w:rPr>
      <w:lang w:eastAsia="ko-KR"/>
    </w:rPr>
  </w:style>
  <w:style w:type="character" w:customStyle="1" w:styleId="ListParagraphChar">
    <w:name w:val="List Paragraph Char"/>
    <w:aliases w:val="numbered Char,Paragraphe de liste1 Char,Bullet List Char,FooterText Char,Colorful List - Accent 11 Char,List Paragraph1 Char,Bulletr List Paragraph Char,列出段落 Char,列出段落1 Char,List Paragraph2 Char,List Paragraph21 Char,リスト段落1 Char"/>
    <w:link w:val="ListParagraph"/>
    <w:uiPriority w:val="99"/>
    <w:locked/>
    <w:rsid w:val="001712ED"/>
    <w:rPr>
      <w:rFonts w:ascii="Times New Roman" w:hAnsi="Times New Roman" w:cs="Times New Roman"/>
      <w:sz w:val="24"/>
      <w:szCs w:val="24"/>
      <w:lang w:eastAsia="ko-KR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1712ED"/>
    <w:rPr>
      <w:rFonts w:ascii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99"/>
    <w:rsid w:val="001712ED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1712ED"/>
    <w:rPr>
      <w:rFonts w:ascii="Calibri" w:eastAsia="Batang" w:hAnsi="Calibri" w:cs="Calibr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712ED"/>
    <w:rPr>
      <w:rFonts w:eastAsia="Batang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rsid w:val="001712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D44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606BA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4606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FD44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44C6"/>
    <w:rPr>
      <w:rFonts w:ascii="Segoe UI" w:hAnsi="Segoe UI" w:cs="Segoe UI"/>
      <w:sz w:val="18"/>
      <w:szCs w:val="18"/>
      <w:lang w:eastAsia="cs-CZ"/>
    </w:rPr>
  </w:style>
  <w:style w:type="paragraph" w:customStyle="1" w:styleId="p4">
    <w:name w:val="p4"/>
    <w:basedOn w:val="Normal"/>
    <w:uiPriority w:val="99"/>
    <w:rsid w:val="00FD44C6"/>
    <w:pPr>
      <w:spacing w:before="100" w:beforeAutospacing="1" w:after="100" w:afterAutospacing="1"/>
    </w:pPr>
    <w:rPr>
      <w:rFonts w:eastAsia="Calibri"/>
      <w:lang w:eastAsia="en-US"/>
    </w:rPr>
  </w:style>
  <w:style w:type="character" w:customStyle="1" w:styleId="Nevyeenzmnka1">
    <w:name w:val="Nevyřešená zmínka1"/>
    <w:basedOn w:val="DefaultParagraphFont"/>
    <w:uiPriority w:val="99"/>
    <w:semiHidden/>
    <w:rsid w:val="00FD44C6"/>
    <w:rPr>
      <w:color w:val="808080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rsid w:val="00FD44C6"/>
    <w:rPr>
      <w:color w:val="auto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D4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D44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D44C6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D4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D44C6"/>
    <w:rPr>
      <w:b/>
      <w:bCs/>
    </w:rPr>
  </w:style>
  <w:style w:type="character" w:customStyle="1" w:styleId="Nevyeenzmnka2">
    <w:name w:val="Nevyřešená zmínka2"/>
    <w:basedOn w:val="DefaultParagraphFont"/>
    <w:uiPriority w:val="99"/>
    <w:semiHidden/>
    <w:rsid w:val="00FD44C6"/>
    <w:rPr>
      <w:color w:val="auto"/>
      <w:shd w:val="clear" w:color="auto" w:fill="auto"/>
    </w:rPr>
  </w:style>
  <w:style w:type="character" w:customStyle="1" w:styleId="Nevyeenzmnka3">
    <w:name w:val="Nevyřešená zmínka3"/>
    <w:basedOn w:val="DefaultParagraphFont"/>
    <w:uiPriority w:val="99"/>
    <w:semiHidden/>
    <w:rsid w:val="00FD44C6"/>
    <w:rPr>
      <w:color w:val="auto"/>
      <w:shd w:val="clear" w:color="auto" w:fill="auto"/>
    </w:rPr>
  </w:style>
  <w:style w:type="character" w:customStyle="1" w:styleId="hps">
    <w:name w:val="hps"/>
    <w:basedOn w:val="DefaultParagraphFont"/>
    <w:uiPriority w:val="99"/>
    <w:rsid w:val="00FD44C6"/>
  </w:style>
  <w:style w:type="character" w:customStyle="1" w:styleId="Nevyeenzmnka4">
    <w:name w:val="Nevyřešená zmínka4"/>
    <w:basedOn w:val="DefaultParagraphFont"/>
    <w:uiPriority w:val="99"/>
    <w:semiHidden/>
    <w:rsid w:val="00FD44C6"/>
    <w:rPr>
      <w:color w:val="auto"/>
      <w:shd w:val="clear" w:color="auto" w:fill="auto"/>
    </w:rPr>
  </w:style>
  <w:style w:type="character" w:customStyle="1" w:styleId="UnresolvedMention">
    <w:name w:val="Unresolved Mention"/>
    <w:basedOn w:val="DefaultParagraphFont"/>
    <w:uiPriority w:val="99"/>
    <w:semiHidden/>
    <w:rsid w:val="00FD44C6"/>
    <w:rPr>
      <w:color w:val="auto"/>
      <w:shd w:val="clear" w:color="auto" w:fill="auto"/>
    </w:rPr>
  </w:style>
  <w:style w:type="paragraph" w:styleId="Revision">
    <w:name w:val="Revision"/>
    <w:hidden/>
    <w:uiPriority w:val="99"/>
    <w:semiHidden/>
    <w:rsid w:val="00FD44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598</Words>
  <Characters>3530</Characters>
  <Application>Microsoft Office Outlook</Application>
  <DocSecurity>0</DocSecurity>
  <Lines>0</Lines>
  <Paragraphs>0</Paragraphs>
  <ScaleCrop>false</ScaleCrop>
  <Company>ing. Bohumil Herwig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specifikace: Galaxy S23 Ultra</dc:title>
  <dc:subject/>
  <dc:creator>rani tolimat</dc:creator>
  <cp:keywords/>
  <dc:description/>
  <cp:lastModifiedBy>Bohumil Herwig</cp:lastModifiedBy>
  <cp:revision>2</cp:revision>
  <dcterms:created xsi:type="dcterms:W3CDTF">2023-02-02T10:17:00Z</dcterms:created>
  <dcterms:modified xsi:type="dcterms:W3CDTF">2023-02-02T10:17:00Z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